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0E78F" w14:textId="12BE10B0" w:rsidR="001E052A" w:rsidRDefault="00893A7B" w:rsidP="001E052A">
      <w:pPr>
        <w:pStyle w:val="-berschrift1HauptberschriftohneUnterberschrift"/>
        <w:spacing w:after="600"/>
      </w:pPr>
      <w:r>
        <w:t xml:space="preserve">Prof. Dr. Eva Horn: Jenseits der Kindeskinder </w:t>
      </w:r>
      <w:r w:rsidR="00112BC5">
        <w:t>(A)</w:t>
      </w:r>
    </w:p>
    <w:p w14:paraId="7BD0752D" w14:textId="0DDDA065" w:rsidR="00893A7B" w:rsidRPr="00893A7B" w:rsidRDefault="006164C5" w:rsidP="00893A7B">
      <w:pPr>
        <w:pStyle w:val="-Haupttext"/>
        <w:rPr>
          <w:rFonts w:ascii="Calibri" w:hAnsi="Calibri" w:cs="Avenir Book"/>
          <w:color w:val="000000"/>
          <w:lang w:eastAsia="de-DE"/>
        </w:rPr>
      </w:pPr>
      <w:r>
        <w:rPr>
          <w:noProof/>
        </w:rPr>
        <w:pict w14:anchorId="066F3E01">
          <v:shapetype id="_x0000_t202" coordsize="21600,21600" o:spt="202" path="m,l,21600r21600,l21600,xe">
            <v:stroke joinstyle="miter"/>
            <v:path gradientshapeok="t" o:connecttype="rect"/>
          </v:shapetype>
          <v:shape id="Textfeld 2" o:spid="_x0000_s1030" type="#_x0000_t202" style="position:absolute;left:0;text-align:left;margin-left:280.8pt;margin-top:122pt;width:113.4pt;height:.0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" stroked="f">
            <v:textbox style="mso-fit-shape-to-text:t" inset="0,0,0,0">
              <w:txbxContent>
                <w:p w14:paraId="651B2833" w14:textId="55F60C4E" w:rsidR="00893A7B" w:rsidRPr="00893A7B" w:rsidRDefault="00893A7B" w:rsidP="00893A7B">
                  <w:pPr>
                    <w:pStyle w:val="Beschriftung"/>
                    <w:rPr>
                      <w:b w:val="0"/>
                      <w:bCs w:val="0"/>
                      <w:noProof/>
                      <w:sz w:val="16"/>
                      <w:szCs w:val="16"/>
                    </w:rPr>
                  </w:pPr>
                  <w:r w:rsidRPr="00893A7B">
                    <w:rPr>
                      <w:b w:val="0"/>
                      <w:bCs w:val="0"/>
                      <w:noProof/>
                      <w:sz w:val="16"/>
                      <w:szCs w:val="16"/>
                    </w:rPr>
                    <w:t>Prof. Dr. Eva Horn (Foto: Helmuth Grünbichler</w:t>
                  </w:r>
                </w:p>
              </w:txbxContent>
            </v:textbox>
            <w10:wrap type="square"/>
          </v:shape>
        </w:pict>
      </w:r>
      <w:r>
        <w:pict w14:anchorId="37725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0;text-align:left;margin-left:280.8pt;margin-top:4.1pt;width:113.4pt;height:113.4pt;z-index:2;mso-wrap-edited:f;mso-width-percent:0;mso-height-percent:0;mso-wrap-distance-left:8.5pt;mso-wrap-distance-top:0;mso-wrap-distance-right:0;mso-wrap-distance-bottom:0;mso-position-horizontal:absolute;mso-position-horizontal-relative:text;mso-position-vertical:absolute;mso-position-vertical-relative:text;mso-width-percent:0;mso-height-percent:0" filled="t">
            <v:fill color2="black"/>
            <v:imagedata r:id="rId11" o:title="" croptop="-21f" cropbottom="-21f" cropleft="-21f" cropright="-21f"/>
            <w10:wrap type="square" side="largest"/>
          </v:shape>
        </w:pict>
      </w:r>
      <w:r w:rsidR="00893A7B" w:rsidRPr="00893A7B">
        <w:rPr>
          <w:rFonts w:ascii="Calibri" w:hAnsi="Calibri" w:cs="Avenir Book"/>
          <w:color w:val="000000"/>
          <w:lang w:eastAsia="de-DE"/>
        </w:rPr>
        <w:t xml:space="preserve">Eva Horn ist Professorin für Neuere deutsche Literatur am Institut </w:t>
      </w:r>
      <w:proofErr w:type="spellStart"/>
      <w:r w:rsidR="00893A7B" w:rsidRPr="00893A7B">
        <w:rPr>
          <w:rFonts w:ascii="Calibri" w:hAnsi="Calibri" w:cs="Avenir Book"/>
          <w:color w:val="000000"/>
          <w:lang w:eastAsia="de-DE"/>
        </w:rPr>
        <w:t>für</w:t>
      </w:r>
      <w:proofErr w:type="spellEnd"/>
      <w:r w:rsidR="00893A7B" w:rsidRPr="00893A7B">
        <w:rPr>
          <w:rFonts w:ascii="Calibri" w:hAnsi="Calibri" w:cs="Avenir Book"/>
          <w:color w:val="000000"/>
          <w:lang w:eastAsia="de-DE"/>
        </w:rPr>
        <w:t xml:space="preserve"> Germanistik der Universität Wien, Österreich. Sie ist die Autorin von </w:t>
      </w:r>
      <w:r w:rsidR="00893A7B" w:rsidRPr="00893A7B">
        <w:rPr>
          <w:rFonts w:ascii="Calibri" w:hAnsi="Calibri" w:cs="Avenir Book"/>
          <w:i/>
          <w:color w:val="000000"/>
          <w:lang w:eastAsia="de-DE"/>
        </w:rPr>
        <w:t>Zukunft als Katastrophe</w:t>
      </w:r>
      <w:r w:rsidR="00893A7B" w:rsidRPr="00893A7B">
        <w:rPr>
          <w:rFonts w:ascii="Calibri" w:hAnsi="Calibri" w:cs="Avenir Book"/>
          <w:color w:val="000000"/>
          <w:lang w:eastAsia="de-DE"/>
        </w:rPr>
        <w:t xml:space="preserve"> (Fischer Verlag 2014) und, zusammen mit Hannes </w:t>
      </w:r>
      <w:proofErr w:type="spellStart"/>
      <w:r w:rsidR="00893A7B" w:rsidRPr="00893A7B">
        <w:rPr>
          <w:rFonts w:ascii="Calibri" w:hAnsi="Calibri" w:cs="Avenir Book"/>
          <w:color w:val="000000"/>
          <w:lang w:eastAsia="de-DE"/>
        </w:rPr>
        <w:t>Bergthaller</w:t>
      </w:r>
      <w:proofErr w:type="spellEnd"/>
      <w:r w:rsidR="00893A7B" w:rsidRPr="00893A7B">
        <w:rPr>
          <w:rFonts w:ascii="Calibri" w:hAnsi="Calibri" w:cs="Avenir Book"/>
          <w:color w:val="000000"/>
          <w:lang w:eastAsia="de-DE"/>
        </w:rPr>
        <w:t xml:space="preserve">, der </w:t>
      </w:r>
      <w:proofErr w:type="spellStart"/>
      <w:r w:rsidR="00893A7B" w:rsidRPr="00893A7B">
        <w:rPr>
          <w:rFonts w:ascii="Calibri" w:hAnsi="Calibri" w:cs="Avenir Book"/>
          <w:color w:val="000000"/>
          <w:lang w:eastAsia="de-DE"/>
        </w:rPr>
        <w:t>Junius</w:t>
      </w:r>
      <w:proofErr w:type="spellEnd"/>
      <w:r w:rsidR="00893A7B" w:rsidRPr="00893A7B">
        <w:rPr>
          <w:rFonts w:ascii="Calibri" w:hAnsi="Calibri" w:cs="Avenir Book"/>
          <w:color w:val="000000"/>
          <w:lang w:eastAsia="de-DE"/>
        </w:rPr>
        <w:t xml:space="preserve">-Einführung </w:t>
      </w:r>
      <w:proofErr w:type="spellStart"/>
      <w:r w:rsidR="00893A7B" w:rsidRPr="00893A7B">
        <w:rPr>
          <w:rFonts w:ascii="Calibri" w:hAnsi="Calibri" w:cs="Avenir Book"/>
          <w:i/>
          <w:color w:val="000000"/>
          <w:lang w:eastAsia="de-DE"/>
        </w:rPr>
        <w:t>Anthropozän</w:t>
      </w:r>
      <w:proofErr w:type="spellEnd"/>
      <w:r w:rsidR="00893A7B" w:rsidRPr="00893A7B">
        <w:rPr>
          <w:rFonts w:ascii="Calibri" w:hAnsi="Calibri" w:cs="Avenir Book"/>
          <w:color w:val="000000"/>
          <w:lang w:eastAsia="de-DE"/>
        </w:rPr>
        <w:t xml:space="preserve"> (Junius 2019).</w:t>
      </w:r>
    </w:p>
    <w:p w14:paraId="1D955AA1" w14:textId="77777777" w:rsidR="00893A7B" w:rsidRDefault="00893A7B" w:rsidP="00893A7B">
      <w:pPr>
        <w:pStyle w:val="-Haupttext"/>
        <w:rPr>
          <w:rFonts w:ascii="Calibri" w:hAnsi="Calibri" w:cs="Avenir Book"/>
          <w:color w:val="000000"/>
          <w:lang w:eastAsia="de-DE"/>
        </w:rPr>
      </w:pPr>
    </w:p>
    <w:p w14:paraId="15BF0232" w14:textId="4E8487FA" w:rsidR="00893A7B" w:rsidRDefault="00893A7B" w:rsidP="00893A7B">
      <w:pPr>
        <w:pStyle w:val="-Haupttext"/>
        <w:rPr>
          <w:rFonts w:ascii="Calibri" w:hAnsi="Calibri" w:cs="Avenir Book"/>
          <w:color w:val="000000"/>
          <w:lang w:eastAsia="de-DE"/>
        </w:rPr>
      </w:pPr>
    </w:p>
    <w:p w14:paraId="7AF1CFC0" w14:textId="61FC4DF4" w:rsidR="00003D2E" w:rsidRPr="00CC2D47" w:rsidRDefault="006164C5" w:rsidP="005C27F1">
      <w:pPr>
        <w:pStyle w:val="-Haupttext"/>
        <w:rPr>
          <w:lang w:eastAsia="de-DE"/>
        </w:rPr>
      </w:pPr>
      <w:r>
        <w:rPr>
          <w:noProof/>
        </w:rPr>
        <w:pict w14:anchorId="3A477265">
          <v:shape id="Grafik 19" o:spid="_x0000_s1028" type="#_x0000_t75" alt="" style="position:absolute;left:0;text-align:left;margin-left:3.45pt;margin-top:4.05pt;width:91.45pt;height:91.45pt;z-index: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2" o:title=""/>
            <w10:wrap type="square"/>
          </v:shape>
        </w:pict>
      </w:r>
      <w:r w:rsidR="00893A7B" w:rsidRPr="005C27F1">
        <w:t>I</w:t>
      </w:r>
      <w:r w:rsidR="00893A7B" w:rsidRPr="00893A7B">
        <w:rPr>
          <w:lang w:eastAsia="de-DE"/>
        </w:rPr>
        <w:t xml:space="preserve">n dem Text </w:t>
      </w:r>
      <w:hyperlink r:id="rId13" w:tooltip="www.medienradar.de" w:history="1">
        <w:r w:rsidR="00893A7B" w:rsidRPr="005C27F1">
          <w:rPr>
            <w:rStyle w:val="Hyperlink"/>
            <w:rFonts w:ascii="Calibri" w:hAnsi="Calibri" w:cs="Avenir Book"/>
            <w:i/>
            <w:iCs/>
            <w:lang w:eastAsia="de-DE"/>
          </w:rPr>
          <w:t xml:space="preserve">Jenseits der Kindeskinder – Nachhaltigkeit im </w:t>
        </w:r>
        <w:proofErr w:type="spellStart"/>
        <w:r w:rsidR="00893A7B" w:rsidRPr="005C27F1">
          <w:rPr>
            <w:rStyle w:val="Hyperlink"/>
            <w:rFonts w:ascii="Calibri" w:hAnsi="Calibri" w:cs="Avenir Book"/>
            <w:i/>
            <w:iCs/>
            <w:lang w:eastAsia="de-DE"/>
          </w:rPr>
          <w:t>Anthropozän</w:t>
        </w:r>
        <w:proofErr w:type="spellEnd"/>
      </w:hyperlink>
      <w:r w:rsidR="00893A7B" w:rsidRPr="00893A7B">
        <w:rPr>
          <w:lang w:eastAsia="de-DE"/>
        </w:rPr>
        <w:t xml:space="preserve"> setzt </w:t>
      </w:r>
      <w:r w:rsidR="00893A7B">
        <w:rPr>
          <w:lang w:eastAsia="de-DE"/>
        </w:rPr>
        <w:t xml:space="preserve">sich Eva Horn </w:t>
      </w:r>
      <w:r w:rsidR="00893A7B" w:rsidRPr="00893A7B">
        <w:rPr>
          <w:lang w:eastAsia="de-DE"/>
        </w:rPr>
        <w:t>kritisch mit der neuen geologischen Epochenbezeichnung „Anthropozän“ auseinander. Mit diesem Begriff wird gezeigt, dass der Mensch „tiefgreifend und im globalen Maßstab das Lebenssystem des Planeten verändert“. Eva Horn fragt sich unter anderem, ob der Begriff ausreichend die Verantwortung für die Zerstörung benennt und wie er unser Bild von einer Zukunft prägt.</w:t>
      </w:r>
    </w:p>
    <w:p w14:paraId="76F6855B" w14:textId="30816208" w:rsidR="00A9142A" w:rsidRDefault="00074C43" w:rsidP="00834E87">
      <w:pPr>
        <w:pStyle w:val="-berschrift3HaupttextZwischenberschrift"/>
        <w:tabs>
          <w:tab w:val="left" w:pos="284"/>
        </w:tabs>
      </w:pPr>
      <w:r w:rsidRPr="00074C43">
        <w:t xml:space="preserve">1. </w:t>
      </w:r>
      <w:r>
        <w:tab/>
      </w:r>
      <w:r w:rsidR="00834E87">
        <w:t xml:space="preserve">Lesen Sie sich den Beitrag von Eva Horn </w:t>
      </w:r>
      <w:r w:rsidR="00507B6F">
        <w:t xml:space="preserve">in der gekürzten Fassung (s.u.) </w:t>
      </w:r>
      <w:r w:rsidR="00834E87">
        <w:t>durch und erläutern Sie die Begriffe „Holozän“ und „Anthropozän“.</w:t>
      </w:r>
      <w:r w:rsidR="003D744C">
        <w:tab/>
      </w:r>
      <w:r w:rsidR="003D744C">
        <w:tab/>
      </w:r>
    </w:p>
    <w:p w14:paraId="11F8EC67" w14:textId="00F9A55E" w:rsidR="004713F9" w:rsidRPr="004713F9" w:rsidRDefault="00173391" w:rsidP="004713F9">
      <w:pPr>
        <w:pStyle w:val="-berschrift3HaupttextZwischenberschrift"/>
        <w:tabs>
          <w:tab w:val="left" w:pos="284"/>
        </w:tabs>
      </w:pPr>
      <w:r>
        <w:t>2.</w:t>
      </w:r>
      <w:r>
        <w:tab/>
      </w:r>
      <w:r w:rsidR="004713F9">
        <w:t>Im Begriff „Anthropozän“ steckt die Vorstellung „vom Menschen als wirkmächtiger Spezies“. Horn verweist darauf, dass mit dieser Verallgemeinerung eine Verschleierung der Verantwortung einhergehen könnte. Nehmen Sie Stellung zu dieser Aussage von Horn.</w:t>
      </w:r>
      <w:r w:rsidR="004713F9">
        <w:br/>
        <w:t>Optional: Diskutieren Sie, ob der von Jason W. Moore (*1971) und Elmar Altvater (1938–2018) vorgeschlagene Epochenbegriff „</w:t>
      </w:r>
      <w:proofErr w:type="spellStart"/>
      <w:r w:rsidR="004713F9">
        <w:t>Kapitalozän</w:t>
      </w:r>
      <w:proofErr w:type="spellEnd"/>
      <w:r w:rsidR="004713F9">
        <w:t>“ passender wäre.</w:t>
      </w:r>
    </w:p>
    <w:p w14:paraId="09316985" w14:textId="422CFBCA" w:rsidR="0076515C" w:rsidRPr="00333B77" w:rsidRDefault="00D6527D" w:rsidP="00333B77">
      <w:pPr>
        <w:pStyle w:val="-berschrift3HaupttextZwischenberschrift"/>
      </w:pPr>
      <w:r w:rsidRPr="00333B77">
        <w:br w:type="page"/>
      </w:r>
      <w:r w:rsidR="006164C5">
        <w:rPr>
          <w:noProof/>
        </w:rPr>
        <w:lastRenderedPageBreak/>
        <w:pict w14:anchorId="44E92ED4">
          <v:shape id="_x0000_s1027" type="#_x0000_t202" alt="" style="position:absolute;margin-left:0;margin-top:793.8pt;width:154.2pt;height:16pt;z-index:1;visibility:visible;mso-wrap-style:square;mso-wrap-edited:f;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stroked="f">
            <v:textbox style="mso-fit-shape-to-text:t" inset="0,0,0,0">
              <w:txbxContent>
                <w:p w14:paraId="4B80402E" w14:textId="77777777" w:rsidR="002A40CE" w:rsidRDefault="002A40CE" w:rsidP="002A40CE">
                  <w:pPr>
                    <w:pStyle w:val="-QuellennachweisAutorenviten"/>
                    <w:jc w:val="both"/>
                  </w:pPr>
                  <w:r>
                    <w:t xml:space="preserve">Lizenz: </w:t>
                  </w:r>
                  <w:r w:rsidRPr="00EE57A8">
                    <w:t>CC BY-SA 4.0 / Medienradar</w:t>
                  </w:r>
                </w:p>
              </w:txbxContent>
            </v:textbox>
            <w10:wrap anchory="page"/>
          </v:shape>
        </w:pict>
      </w:r>
      <w:r w:rsidRPr="00333B77">
        <w:t>Jenseits der Kindeskinder – Nachhaltigkeit im Anthropozän</w:t>
      </w:r>
      <w:r w:rsidR="005547FC">
        <w:t xml:space="preserve"> (gekürzte Fassung)</w:t>
      </w:r>
    </w:p>
    <w:p w14:paraId="0BED3B1C" w14:textId="018EAB62" w:rsidR="00333B77" w:rsidRDefault="00333B77" w:rsidP="00D6527D">
      <w:pPr>
        <w:pStyle w:val="-Haupttext"/>
        <w:rPr>
          <w:b/>
          <w:bCs/>
        </w:rPr>
        <w:sectPr w:rsidR="00333B77" w:rsidSect="004530F6">
          <w:headerReference w:type="even" r:id="rId14"/>
          <w:headerReference w:type="default" r:id="rId15"/>
          <w:footerReference w:type="even" r:id="rId16"/>
          <w:footerReference w:type="default" r:id="rId17"/>
          <w:headerReference w:type="first" r:id="rId18"/>
          <w:footerReference w:type="first" r:id="rId19"/>
          <w:pgSz w:w="11906" w:h="16838" w:code="9"/>
          <w:pgMar w:top="1985" w:right="2268" w:bottom="1418" w:left="1701" w:header="907" w:footer="709" w:gutter="0"/>
          <w:cols w:space="708"/>
          <w:docGrid w:linePitch="360"/>
        </w:sectPr>
      </w:pPr>
    </w:p>
    <w:p w14:paraId="1AA8680F" w14:textId="2E9DF04C" w:rsidR="00D6527D" w:rsidRPr="00D6527D" w:rsidRDefault="00D6527D" w:rsidP="005547FC">
      <w:pPr>
        <w:pStyle w:val="-Haupttext"/>
        <w:spacing w:line="276" w:lineRule="auto"/>
        <w:rPr>
          <w:b/>
          <w:bCs/>
          <w:sz w:val="18"/>
          <w:szCs w:val="18"/>
        </w:rPr>
      </w:pPr>
      <w:r w:rsidRPr="00D6527D">
        <w:rPr>
          <w:b/>
          <w:bCs/>
          <w:sz w:val="18"/>
          <w:szCs w:val="18"/>
        </w:rPr>
        <w:t xml:space="preserve">Seit dem 29. August 2016 leben wir offiziell im Anthropozän. Oder besser: werden wir gelebt haben. An diesem Tag präsentierte die </w:t>
      </w:r>
      <w:proofErr w:type="spellStart"/>
      <w:r w:rsidRPr="00D6527D">
        <w:rPr>
          <w:b/>
          <w:bCs/>
          <w:sz w:val="18"/>
          <w:szCs w:val="18"/>
        </w:rPr>
        <w:t>Anthropocene</w:t>
      </w:r>
      <w:proofErr w:type="spellEnd"/>
      <w:r w:rsidRPr="00D6527D">
        <w:rPr>
          <w:b/>
          <w:bCs/>
          <w:sz w:val="18"/>
          <w:szCs w:val="18"/>
        </w:rPr>
        <w:t xml:space="preserve"> Working Group – eine hochkarätig besetzte interdisziplinäre Untergruppe der International </w:t>
      </w:r>
      <w:proofErr w:type="spellStart"/>
      <w:r w:rsidRPr="00D6527D">
        <w:rPr>
          <w:b/>
          <w:bCs/>
          <w:sz w:val="18"/>
          <w:szCs w:val="18"/>
        </w:rPr>
        <w:t>Commission</w:t>
      </w:r>
      <w:proofErr w:type="spellEnd"/>
      <w:r w:rsidRPr="00D6527D">
        <w:rPr>
          <w:b/>
          <w:bCs/>
          <w:sz w:val="18"/>
          <w:szCs w:val="18"/>
        </w:rPr>
        <w:t xml:space="preserve"> on </w:t>
      </w:r>
      <w:proofErr w:type="spellStart"/>
      <w:r w:rsidRPr="00D6527D">
        <w:rPr>
          <w:b/>
          <w:bCs/>
          <w:sz w:val="18"/>
          <w:szCs w:val="18"/>
        </w:rPr>
        <w:t>Stratigraphy</w:t>
      </w:r>
      <w:proofErr w:type="spellEnd"/>
      <w:r w:rsidRPr="00D6527D">
        <w:rPr>
          <w:b/>
          <w:bCs/>
          <w:sz w:val="18"/>
          <w:szCs w:val="18"/>
        </w:rPr>
        <w:t xml:space="preserve"> – in Kapstadt ihren Vorschlag, die geologische Epoche der Gegenwart von „Holozän“ in „Anthropozän“ umzubenennen. Angefangen, so die Wissenschaftler, habe das neue Erdzeitalter in den Fünfzigerjahren des 20. Jahrhunderts, mit der „Great </w:t>
      </w:r>
      <w:proofErr w:type="spellStart"/>
      <w:r w:rsidRPr="00D6527D">
        <w:rPr>
          <w:b/>
          <w:bCs/>
          <w:sz w:val="18"/>
          <w:szCs w:val="18"/>
        </w:rPr>
        <w:t>Acceleration</w:t>
      </w:r>
      <w:proofErr w:type="spellEnd"/>
      <w:r w:rsidRPr="00D6527D">
        <w:rPr>
          <w:b/>
          <w:bCs/>
          <w:sz w:val="18"/>
          <w:szCs w:val="18"/>
        </w:rPr>
        <w:t>“, dem Plutonium-Fallout der Atomtests, dem scharfen Anstieg von fossilem Brennstoffverbrauch, dem dadurch verursachten CO2-Ausstoß und mit vielen anderen Stoffen (Plastik, Aluminium), die eine distinkte und dauerhafte geologische Markierung in der Oberfläche der Erde bilden werden. Das Datum markiert eine Zäsur, nämlich die offizielle Anerkennung einer Einsicht, die im Grunde schon seit Jahren unser Bewusstsein von der Gegenwart prägt: dass der Mensch tiefgreifend und im globalen Maßstab das Lebenssystem des Planeten verändert.</w:t>
      </w:r>
    </w:p>
    <w:p w14:paraId="74D2654C" w14:textId="77777777" w:rsidR="00D6527D" w:rsidRPr="00D6527D" w:rsidRDefault="00D6527D" w:rsidP="005547FC">
      <w:pPr>
        <w:pStyle w:val="-Haupttext"/>
        <w:spacing w:line="276" w:lineRule="auto"/>
        <w:rPr>
          <w:sz w:val="18"/>
          <w:szCs w:val="18"/>
        </w:rPr>
      </w:pPr>
      <w:r w:rsidRPr="00D6527D">
        <w:rPr>
          <w:sz w:val="18"/>
          <w:szCs w:val="18"/>
        </w:rPr>
        <w:t xml:space="preserve">Das heißt: Die Menschheit hat die klimatischen und </w:t>
      </w:r>
      <w:proofErr w:type="spellStart"/>
      <w:r w:rsidRPr="00D6527D">
        <w:rPr>
          <w:sz w:val="18"/>
          <w:szCs w:val="18"/>
        </w:rPr>
        <w:t>ökologischen</w:t>
      </w:r>
      <w:proofErr w:type="spellEnd"/>
      <w:r w:rsidRPr="00D6527D">
        <w:rPr>
          <w:sz w:val="18"/>
          <w:szCs w:val="18"/>
        </w:rPr>
        <w:t xml:space="preserve"> Grenzparameter des </w:t>
      </w:r>
      <w:proofErr w:type="spellStart"/>
      <w:r w:rsidRPr="00D6527D">
        <w:rPr>
          <w:sz w:val="18"/>
          <w:szCs w:val="18"/>
        </w:rPr>
        <w:t>Holozäns</w:t>
      </w:r>
      <w:proofErr w:type="spellEnd"/>
      <w:r w:rsidRPr="00D6527D">
        <w:rPr>
          <w:sz w:val="18"/>
          <w:szCs w:val="18"/>
        </w:rPr>
        <w:t xml:space="preserve"> </w:t>
      </w:r>
      <w:proofErr w:type="spellStart"/>
      <w:r w:rsidRPr="00D6527D">
        <w:rPr>
          <w:sz w:val="18"/>
          <w:szCs w:val="18"/>
        </w:rPr>
        <w:t>überschritten</w:t>
      </w:r>
      <w:proofErr w:type="spellEnd"/>
      <w:r w:rsidRPr="00D6527D">
        <w:rPr>
          <w:sz w:val="18"/>
          <w:szCs w:val="18"/>
        </w:rPr>
        <w:t xml:space="preserve">, jener Epoche also, in der alles entstanden ist, was wir heute als menschliche Zivilisation betrachten: Sesshaftigkeit, Ackerbau, staatliche Strukturen, </w:t>
      </w:r>
      <w:proofErr w:type="spellStart"/>
      <w:r w:rsidRPr="00D6527D">
        <w:rPr>
          <w:sz w:val="18"/>
          <w:szCs w:val="18"/>
        </w:rPr>
        <w:t>Städte</w:t>
      </w:r>
      <w:proofErr w:type="spellEnd"/>
      <w:r w:rsidRPr="00D6527D">
        <w:rPr>
          <w:sz w:val="18"/>
          <w:szCs w:val="18"/>
        </w:rPr>
        <w:t xml:space="preserve">, Schrift. Der trockene geologische Fachbegriff bezeichnet de facto eine nie dagewesene </w:t>
      </w:r>
      <w:proofErr w:type="spellStart"/>
      <w:r w:rsidRPr="00D6527D">
        <w:rPr>
          <w:sz w:val="18"/>
          <w:szCs w:val="18"/>
        </w:rPr>
        <w:t>ökologische</w:t>
      </w:r>
      <w:proofErr w:type="spellEnd"/>
      <w:r w:rsidRPr="00D6527D">
        <w:rPr>
          <w:sz w:val="18"/>
          <w:szCs w:val="18"/>
        </w:rPr>
        <w:t xml:space="preserve"> Metakrise, die sich aus einer Vielfalt von einzelnen Faktoren und Symptomen zusammensetzt. Neben der globalen </w:t>
      </w:r>
      <w:proofErr w:type="spellStart"/>
      <w:r w:rsidRPr="00D6527D">
        <w:rPr>
          <w:sz w:val="18"/>
          <w:szCs w:val="18"/>
        </w:rPr>
        <w:t>Erwärmung</w:t>
      </w:r>
      <w:proofErr w:type="spellEnd"/>
      <w:r w:rsidRPr="00D6527D">
        <w:rPr>
          <w:sz w:val="18"/>
          <w:szCs w:val="18"/>
        </w:rPr>
        <w:t xml:space="preserve"> und der </w:t>
      </w:r>
      <w:proofErr w:type="spellStart"/>
      <w:r w:rsidRPr="00D6527D">
        <w:rPr>
          <w:sz w:val="18"/>
          <w:szCs w:val="18"/>
        </w:rPr>
        <w:t>Veränderung</w:t>
      </w:r>
      <w:proofErr w:type="spellEnd"/>
      <w:r w:rsidRPr="00D6527D">
        <w:rPr>
          <w:sz w:val="18"/>
          <w:szCs w:val="18"/>
        </w:rPr>
        <w:t xml:space="preserve"> der ozeanischen und </w:t>
      </w:r>
      <w:proofErr w:type="spellStart"/>
      <w:r w:rsidRPr="00D6527D">
        <w:rPr>
          <w:sz w:val="18"/>
          <w:szCs w:val="18"/>
        </w:rPr>
        <w:t>atmosphärischen</w:t>
      </w:r>
      <w:proofErr w:type="spellEnd"/>
      <w:r w:rsidRPr="00D6527D">
        <w:rPr>
          <w:sz w:val="18"/>
          <w:szCs w:val="18"/>
        </w:rPr>
        <w:t xml:space="preserve"> </w:t>
      </w:r>
      <w:proofErr w:type="spellStart"/>
      <w:r w:rsidRPr="00D6527D">
        <w:rPr>
          <w:sz w:val="18"/>
          <w:szCs w:val="18"/>
        </w:rPr>
        <w:t>Strömungssysteme</w:t>
      </w:r>
      <w:proofErr w:type="spellEnd"/>
      <w:r w:rsidRPr="00D6527D">
        <w:rPr>
          <w:sz w:val="18"/>
          <w:szCs w:val="18"/>
        </w:rPr>
        <w:t xml:space="preserve"> sind das die </w:t>
      </w:r>
      <w:proofErr w:type="spellStart"/>
      <w:r w:rsidRPr="00D6527D">
        <w:rPr>
          <w:sz w:val="18"/>
          <w:szCs w:val="18"/>
        </w:rPr>
        <w:t>Störung</w:t>
      </w:r>
      <w:proofErr w:type="spellEnd"/>
      <w:r w:rsidRPr="00D6527D">
        <w:rPr>
          <w:sz w:val="18"/>
          <w:szCs w:val="18"/>
        </w:rPr>
        <w:t xml:space="preserve"> der Wasserzyklen, die Versauerung der Meere, der Verbrauch zahlreicher nicht ersetzbarer Ressourcen, der Verlust der </w:t>
      </w:r>
      <w:proofErr w:type="spellStart"/>
      <w:r w:rsidRPr="00D6527D">
        <w:rPr>
          <w:sz w:val="18"/>
          <w:szCs w:val="18"/>
        </w:rPr>
        <w:t>Biodiversität</w:t>
      </w:r>
      <w:proofErr w:type="spellEnd"/>
      <w:r w:rsidRPr="00D6527D">
        <w:rPr>
          <w:sz w:val="18"/>
          <w:szCs w:val="18"/>
        </w:rPr>
        <w:t xml:space="preserve">, die Versiegelung von </w:t>
      </w:r>
      <w:proofErr w:type="spellStart"/>
      <w:r w:rsidRPr="00D6527D">
        <w:rPr>
          <w:sz w:val="18"/>
          <w:szCs w:val="18"/>
        </w:rPr>
        <w:t>Böden</w:t>
      </w:r>
      <w:proofErr w:type="spellEnd"/>
      <w:r w:rsidRPr="00D6527D">
        <w:rPr>
          <w:sz w:val="18"/>
          <w:szCs w:val="18"/>
        </w:rPr>
        <w:t>, die Akkumulation von nicht abbaubarem Abfall und vieles mehr.</w:t>
      </w:r>
    </w:p>
    <w:p w14:paraId="6ECD60E1" w14:textId="4E34D2D3" w:rsidR="00D6527D" w:rsidRPr="00F24CD9" w:rsidRDefault="00C30F48" w:rsidP="005547FC">
      <w:pPr>
        <w:pStyle w:val="-Haupttext"/>
        <w:spacing w:line="276" w:lineRule="auto"/>
        <w:rPr>
          <w:sz w:val="18"/>
          <w:szCs w:val="18"/>
        </w:rPr>
      </w:pPr>
      <w:r w:rsidRPr="00F24CD9">
        <w:rPr>
          <w:sz w:val="18"/>
          <w:szCs w:val="18"/>
        </w:rPr>
        <w:t xml:space="preserve">Wo </w:t>
      </w:r>
      <w:proofErr w:type="spellStart"/>
      <w:r w:rsidRPr="00F24CD9">
        <w:rPr>
          <w:sz w:val="18"/>
          <w:szCs w:val="18"/>
        </w:rPr>
        <w:t>früher</w:t>
      </w:r>
      <w:proofErr w:type="spellEnd"/>
      <w:r w:rsidRPr="00F24CD9">
        <w:rPr>
          <w:sz w:val="18"/>
          <w:szCs w:val="18"/>
        </w:rPr>
        <w:t xml:space="preserve"> von „Umweltverschmutzung“, „Grenzen des Wachstums“, „</w:t>
      </w:r>
      <w:proofErr w:type="spellStart"/>
      <w:r w:rsidRPr="00F24CD9">
        <w:rPr>
          <w:sz w:val="18"/>
          <w:szCs w:val="18"/>
        </w:rPr>
        <w:t>peak</w:t>
      </w:r>
      <w:proofErr w:type="spellEnd"/>
      <w:r w:rsidRPr="00F24CD9">
        <w:rPr>
          <w:sz w:val="18"/>
          <w:szCs w:val="18"/>
        </w:rPr>
        <w:t xml:space="preserve"> </w:t>
      </w:r>
      <w:proofErr w:type="spellStart"/>
      <w:r w:rsidRPr="00F24CD9">
        <w:rPr>
          <w:sz w:val="18"/>
          <w:szCs w:val="18"/>
        </w:rPr>
        <w:t>oil</w:t>
      </w:r>
      <w:proofErr w:type="spellEnd"/>
      <w:r w:rsidRPr="00F24CD9">
        <w:rPr>
          <w:sz w:val="18"/>
          <w:szCs w:val="18"/>
        </w:rPr>
        <w:t xml:space="preserve">“ etc. gesprochen wurde – also von kurz- bis mittelfristigen </w:t>
      </w:r>
      <w:proofErr w:type="spellStart"/>
      <w:r w:rsidRPr="00F24CD9">
        <w:rPr>
          <w:sz w:val="18"/>
          <w:szCs w:val="18"/>
        </w:rPr>
        <w:t>Zukünften</w:t>
      </w:r>
      <w:proofErr w:type="spellEnd"/>
      <w:r w:rsidRPr="00F24CD9">
        <w:rPr>
          <w:sz w:val="18"/>
          <w:szCs w:val="18"/>
        </w:rPr>
        <w:t xml:space="preserve"> –, wird nun in geologischen Skalen von Jahrtausenden, wenn nicht gar Zehntausenden von Jahren gerechnet. </w:t>
      </w:r>
      <w:r w:rsidRPr="00F24CD9">
        <w:rPr>
          <w:sz w:val="18"/>
          <w:szCs w:val="18"/>
        </w:rPr>
        <w:t xml:space="preserve">Die Rede von der erdgeschichtlichen </w:t>
      </w:r>
      <w:proofErr w:type="spellStart"/>
      <w:r w:rsidRPr="00F24CD9">
        <w:rPr>
          <w:sz w:val="18"/>
          <w:szCs w:val="18"/>
        </w:rPr>
        <w:t>Zäsur</w:t>
      </w:r>
      <w:proofErr w:type="spellEnd"/>
      <w:r w:rsidRPr="00F24CD9">
        <w:rPr>
          <w:sz w:val="18"/>
          <w:szCs w:val="18"/>
        </w:rPr>
        <w:t xml:space="preserve"> verleiht dem Begriff ein besonderes Pathos, zumal ausgerechnet die jetzt lebende Generation – als Verursacher, Zeugen und Verantwortliche – dazu aufgerufen war, diesen Bruch zu verhindern, und nun antreten muss, ihn zu </w:t>
      </w:r>
      <w:proofErr w:type="spellStart"/>
      <w:r w:rsidRPr="00F24CD9">
        <w:rPr>
          <w:sz w:val="18"/>
          <w:szCs w:val="18"/>
        </w:rPr>
        <w:t>mäßigen</w:t>
      </w:r>
      <w:proofErr w:type="spellEnd"/>
      <w:r w:rsidRPr="00F24CD9">
        <w:rPr>
          <w:sz w:val="18"/>
          <w:szCs w:val="18"/>
        </w:rPr>
        <w:t xml:space="preserve"> oder sich wenigstens gegen seine Folgen zu wappnen.</w:t>
      </w:r>
    </w:p>
    <w:p w14:paraId="59A79BB8" w14:textId="179E2B67" w:rsidR="00C30F48" w:rsidRPr="00C30F48" w:rsidRDefault="00C30F48" w:rsidP="005547FC">
      <w:pPr>
        <w:pStyle w:val="-Haupttext"/>
        <w:spacing w:line="276" w:lineRule="auto"/>
        <w:rPr>
          <w:sz w:val="18"/>
          <w:szCs w:val="18"/>
        </w:rPr>
      </w:pPr>
      <w:r w:rsidRPr="00C30F48">
        <w:rPr>
          <w:sz w:val="18"/>
          <w:szCs w:val="18"/>
        </w:rPr>
        <w:t xml:space="preserve">Die Macht menschlicher Technologien und Lebensstile ist nicht mehr nur auf lokale und absichtliche Eingriffe in die Natur </w:t>
      </w:r>
      <w:proofErr w:type="spellStart"/>
      <w:r w:rsidRPr="00C30F48">
        <w:rPr>
          <w:sz w:val="18"/>
          <w:szCs w:val="18"/>
        </w:rPr>
        <w:t>beschränkt</w:t>
      </w:r>
      <w:proofErr w:type="spellEnd"/>
      <w:r w:rsidRPr="00C30F48">
        <w:rPr>
          <w:sz w:val="18"/>
          <w:szCs w:val="18"/>
        </w:rPr>
        <w:t xml:space="preserve">, sondern wirkt in globalen und geologischen Dimensionen – oft als unbeabsichtigte Neben- und </w:t>
      </w:r>
      <w:proofErr w:type="spellStart"/>
      <w:r w:rsidRPr="00C30F48">
        <w:rPr>
          <w:sz w:val="18"/>
          <w:szCs w:val="18"/>
        </w:rPr>
        <w:t>Spätfolge</w:t>
      </w:r>
      <w:proofErr w:type="spellEnd"/>
      <w:r w:rsidRPr="00C30F48">
        <w:rPr>
          <w:sz w:val="18"/>
          <w:szCs w:val="18"/>
        </w:rPr>
        <w:t xml:space="preserve">. Der </w:t>
      </w:r>
      <w:proofErr w:type="spellStart"/>
      <w:r w:rsidRPr="00C30F48">
        <w:rPr>
          <w:sz w:val="18"/>
          <w:szCs w:val="18"/>
        </w:rPr>
        <w:t>Müll</w:t>
      </w:r>
      <w:proofErr w:type="spellEnd"/>
      <w:r w:rsidRPr="00C30F48">
        <w:rPr>
          <w:sz w:val="18"/>
          <w:szCs w:val="18"/>
        </w:rPr>
        <w:t>, die radioaktiven Ablagerungen, die Bodenversiegelung der Gegenwart und die Folgen des Klimawandels werden noch in Millionen Jahren eine geologisch erkennbare Schicht bilden.</w:t>
      </w:r>
      <w:r w:rsidRPr="00C30F48">
        <w:rPr>
          <w:sz w:val="18"/>
          <w:szCs w:val="18"/>
          <w:vertAlign w:val="superscript"/>
        </w:rPr>
        <w:t xml:space="preserve"> </w:t>
      </w:r>
      <w:r w:rsidRPr="00C30F48">
        <w:rPr>
          <w:sz w:val="18"/>
          <w:szCs w:val="18"/>
        </w:rPr>
        <w:t xml:space="preserve">„Der Mensch“, so Peter Sloterdijk, „ist </w:t>
      </w:r>
      <w:proofErr w:type="spellStart"/>
      <w:r w:rsidRPr="00C30F48">
        <w:rPr>
          <w:sz w:val="18"/>
          <w:szCs w:val="18"/>
        </w:rPr>
        <w:t>für</w:t>
      </w:r>
      <w:proofErr w:type="spellEnd"/>
      <w:r w:rsidRPr="00C30F48">
        <w:rPr>
          <w:sz w:val="18"/>
          <w:szCs w:val="18"/>
        </w:rPr>
        <w:t xml:space="preserve"> die Bewohnung und </w:t>
      </w:r>
      <w:proofErr w:type="spellStart"/>
      <w:r w:rsidRPr="00C30F48">
        <w:rPr>
          <w:sz w:val="18"/>
          <w:szCs w:val="18"/>
        </w:rPr>
        <w:t>Geschäftsführung</w:t>
      </w:r>
      <w:proofErr w:type="spellEnd"/>
      <w:r w:rsidRPr="00C30F48">
        <w:rPr>
          <w:sz w:val="18"/>
          <w:szCs w:val="18"/>
        </w:rPr>
        <w:t xml:space="preserve"> der Erde im Ganzen verantwortlich geworden, seit seine Anwesenheit auf ihr sich nicht </w:t>
      </w:r>
      <w:proofErr w:type="spellStart"/>
      <w:r w:rsidRPr="00C30F48">
        <w:rPr>
          <w:sz w:val="18"/>
          <w:szCs w:val="18"/>
        </w:rPr>
        <w:t>länger</w:t>
      </w:r>
      <w:proofErr w:type="spellEnd"/>
      <w:r w:rsidRPr="00C30F48">
        <w:rPr>
          <w:sz w:val="18"/>
          <w:szCs w:val="18"/>
        </w:rPr>
        <w:t xml:space="preserve"> im Modus der mehr oder weniger spurlosen Integration vollzieht.“</w:t>
      </w:r>
    </w:p>
    <w:p w14:paraId="3FA7631E" w14:textId="298C78E9" w:rsidR="00F24CD9" w:rsidRDefault="00C30F48" w:rsidP="005547FC">
      <w:pPr>
        <w:pStyle w:val="-Haupttext"/>
        <w:spacing w:line="276" w:lineRule="auto"/>
        <w:rPr>
          <w:sz w:val="18"/>
          <w:szCs w:val="18"/>
        </w:rPr>
      </w:pPr>
      <w:r w:rsidRPr="00C30F48">
        <w:rPr>
          <w:sz w:val="18"/>
          <w:szCs w:val="18"/>
        </w:rPr>
        <w:t xml:space="preserve">Die Frage, die sich damit stellt, ist die nach der Natur dieser Verantwortung. Geht es darum, die Erde nur etwas schonender – eben „nachhaltiger“ – zu nutzen? </w:t>
      </w:r>
      <w:r w:rsidR="00F24CD9">
        <w:rPr>
          <w:sz w:val="18"/>
          <w:szCs w:val="18"/>
        </w:rPr>
        <w:t>Oder warum, wie einige Wortführer eines „</w:t>
      </w:r>
      <w:proofErr w:type="spellStart"/>
      <w:r w:rsidR="00F24CD9">
        <w:rPr>
          <w:sz w:val="18"/>
          <w:szCs w:val="18"/>
        </w:rPr>
        <w:t>good</w:t>
      </w:r>
      <w:proofErr w:type="spellEnd"/>
      <w:r w:rsidR="00F24CD9">
        <w:rPr>
          <w:sz w:val="18"/>
          <w:szCs w:val="18"/>
        </w:rPr>
        <w:t xml:space="preserve"> </w:t>
      </w:r>
      <w:proofErr w:type="spellStart"/>
      <w:r w:rsidR="00F24CD9">
        <w:rPr>
          <w:sz w:val="18"/>
          <w:szCs w:val="18"/>
        </w:rPr>
        <w:t>Anthropocene</w:t>
      </w:r>
      <w:proofErr w:type="spellEnd"/>
      <w:r w:rsidR="00F24CD9">
        <w:rPr>
          <w:sz w:val="18"/>
          <w:szCs w:val="18"/>
        </w:rPr>
        <w:t>“ vorschlagen, technische Eingriffe in die Natur eher zu intensivieren als zu reduzieren? Ob es dabei um „Geschäftsführung“ und „Steuerung“ („</w:t>
      </w:r>
      <w:proofErr w:type="spellStart"/>
      <w:r w:rsidR="00F24CD9">
        <w:rPr>
          <w:sz w:val="18"/>
          <w:szCs w:val="18"/>
        </w:rPr>
        <w:t>stewardship</w:t>
      </w:r>
      <w:proofErr w:type="spellEnd"/>
      <w:r w:rsidR="00F24CD9">
        <w:rPr>
          <w:sz w:val="18"/>
          <w:szCs w:val="18"/>
        </w:rPr>
        <w:t>“)</w:t>
      </w:r>
    </w:p>
    <w:p w14:paraId="6CCE08AF" w14:textId="0E6E7C68" w:rsidR="00C30F48" w:rsidRPr="00C30F48" w:rsidRDefault="00C30F48" w:rsidP="005547FC">
      <w:pPr>
        <w:pStyle w:val="-Haupttext"/>
        <w:spacing w:line="276" w:lineRule="auto"/>
        <w:rPr>
          <w:sz w:val="18"/>
          <w:szCs w:val="18"/>
        </w:rPr>
      </w:pPr>
      <w:r w:rsidRPr="00C30F48">
        <w:rPr>
          <w:sz w:val="18"/>
          <w:szCs w:val="18"/>
        </w:rPr>
        <w:t xml:space="preserve">Oder darum, wie einige </w:t>
      </w:r>
      <w:proofErr w:type="spellStart"/>
      <w:r w:rsidRPr="00C30F48">
        <w:rPr>
          <w:sz w:val="18"/>
          <w:szCs w:val="18"/>
        </w:rPr>
        <w:t>Wortführer</w:t>
      </w:r>
      <w:proofErr w:type="spellEnd"/>
      <w:r w:rsidRPr="00C30F48">
        <w:rPr>
          <w:sz w:val="18"/>
          <w:szCs w:val="18"/>
        </w:rPr>
        <w:t xml:space="preserve"> eines „</w:t>
      </w:r>
      <w:proofErr w:type="spellStart"/>
      <w:r w:rsidRPr="00C30F48">
        <w:rPr>
          <w:sz w:val="18"/>
          <w:szCs w:val="18"/>
        </w:rPr>
        <w:t>good</w:t>
      </w:r>
      <w:proofErr w:type="spellEnd"/>
      <w:r w:rsidRPr="00C30F48">
        <w:rPr>
          <w:sz w:val="18"/>
          <w:szCs w:val="18"/>
        </w:rPr>
        <w:t xml:space="preserve"> </w:t>
      </w:r>
      <w:proofErr w:type="spellStart"/>
      <w:r w:rsidRPr="00C30F48">
        <w:rPr>
          <w:sz w:val="18"/>
          <w:szCs w:val="18"/>
        </w:rPr>
        <w:t>Anthropocene</w:t>
      </w:r>
      <w:proofErr w:type="spellEnd"/>
      <w:r w:rsidRPr="00C30F48">
        <w:rPr>
          <w:sz w:val="18"/>
          <w:szCs w:val="18"/>
        </w:rPr>
        <w:t>“ vorschlagen, technische Eingriffe in die Natur eher zu intensivieren als zu reduzieren? Ob es dabei um „</w:t>
      </w:r>
      <w:proofErr w:type="spellStart"/>
      <w:r w:rsidRPr="00C30F48">
        <w:rPr>
          <w:sz w:val="18"/>
          <w:szCs w:val="18"/>
        </w:rPr>
        <w:t>Geschäftsführung</w:t>
      </w:r>
      <w:proofErr w:type="spellEnd"/>
      <w:r w:rsidRPr="00C30F48">
        <w:rPr>
          <w:sz w:val="18"/>
          <w:szCs w:val="18"/>
        </w:rPr>
        <w:t>“</w:t>
      </w:r>
      <w:r w:rsidR="00F24CD9" w:rsidRPr="00F24CD9">
        <w:rPr>
          <w:sz w:val="18"/>
          <w:szCs w:val="18"/>
        </w:rPr>
        <w:t xml:space="preserve"> </w:t>
      </w:r>
      <w:r w:rsidRPr="00C30F48">
        <w:rPr>
          <w:sz w:val="18"/>
          <w:szCs w:val="18"/>
        </w:rPr>
        <w:t>und</w:t>
      </w:r>
      <w:r w:rsidR="005547FC" w:rsidRPr="00F24CD9">
        <w:rPr>
          <w:sz w:val="18"/>
          <w:szCs w:val="18"/>
        </w:rPr>
        <w:t xml:space="preserve"> </w:t>
      </w:r>
      <w:r w:rsidRPr="00C30F48">
        <w:rPr>
          <w:sz w:val="18"/>
          <w:szCs w:val="18"/>
        </w:rPr>
        <w:t>„Steuerung“</w:t>
      </w:r>
      <w:r w:rsidR="00F24CD9" w:rsidRPr="00F24CD9">
        <w:rPr>
          <w:sz w:val="18"/>
          <w:szCs w:val="18"/>
        </w:rPr>
        <w:t xml:space="preserve"> </w:t>
      </w:r>
      <w:r w:rsidRPr="00C30F48">
        <w:rPr>
          <w:sz w:val="18"/>
          <w:szCs w:val="18"/>
        </w:rPr>
        <w:t>(„</w:t>
      </w:r>
      <w:proofErr w:type="spellStart"/>
      <w:r w:rsidRPr="00C30F48">
        <w:rPr>
          <w:sz w:val="18"/>
          <w:szCs w:val="18"/>
        </w:rPr>
        <w:t>stewardship</w:t>
      </w:r>
      <w:proofErr w:type="spellEnd"/>
      <w:r w:rsidRPr="00C30F48">
        <w:rPr>
          <w:sz w:val="18"/>
          <w:szCs w:val="18"/>
        </w:rPr>
        <w:t xml:space="preserve">“) geht oder vielmehr um einen </w:t>
      </w:r>
      <w:proofErr w:type="spellStart"/>
      <w:r w:rsidRPr="00C30F48">
        <w:rPr>
          <w:sz w:val="18"/>
          <w:szCs w:val="18"/>
        </w:rPr>
        <w:t>Rückbau</w:t>
      </w:r>
      <w:proofErr w:type="spellEnd"/>
      <w:r w:rsidRPr="00C30F48">
        <w:rPr>
          <w:sz w:val="18"/>
          <w:szCs w:val="18"/>
        </w:rPr>
        <w:t xml:space="preserve"> menschlicher Einwirkung auf Landschaften, Klimata, Arten und Meere, macht aber </w:t>
      </w:r>
      <w:proofErr w:type="spellStart"/>
      <w:r w:rsidRPr="00C30F48">
        <w:rPr>
          <w:sz w:val="18"/>
          <w:szCs w:val="18"/>
        </w:rPr>
        <w:t>für</w:t>
      </w:r>
      <w:proofErr w:type="spellEnd"/>
      <w:r w:rsidRPr="00C30F48">
        <w:rPr>
          <w:sz w:val="18"/>
          <w:szCs w:val="18"/>
        </w:rPr>
        <w:t xml:space="preserve"> die politische Vorgehensweise einen Unterschied ums Ganze.</w:t>
      </w:r>
    </w:p>
    <w:p w14:paraId="4C1A65F8" w14:textId="78ECCCD2" w:rsidR="00C30F48" w:rsidRPr="00C30F48" w:rsidRDefault="00C30F48" w:rsidP="005547FC">
      <w:pPr>
        <w:pStyle w:val="-Haupttext"/>
        <w:spacing w:line="276" w:lineRule="auto"/>
        <w:rPr>
          <w:sz w:val="18"/>
          <w:szCs w:val="18"/>
        </w:rPr>
      </w:pPr>
      <w:r w:rsidRPr="00C30F48">
        <w:rPr>
          <w:sz w:val="18"/>
          <w:szCs w:val="18"/>
        </w:rPr>
        <w:t xml:space="preserve">Die Rede vom Menschen als </w:t>
      </w:r>
      <w:proofErr w:type="spellStart"/>
      <w:r w:rsidRPr="00C30F48">
        <w:rPr>
          <w:sz w:val="18"/>
          <w:szCs w:val="18"/>
        </w:rPr>
        <w:t>wirkmächtiger</w:t>
      </w:r>
      <w:proofErr w:type="spellEnd"/>
      <w:r w:rsidRPr="00C30F48">
        <w:rPr>
          <w:sz w:val="18"/>
          <w:szCs w:val="18"/>
        </w:rPr>
        <w:t xml:space="preserve"> Spezies verschleiert die Tatsache, dass es nicht alle Menschen, sondern ganz spezifische Lebensstile, Wirtschaftssysteme, Kolonialpolitik und Technologien waren und sind, die die </w:t>
      </w:r>
      <w:r w:rsidRPr="00C30F48">
        <w:rPr>
          <w:sz w:val="18"/>
          <w:szCs w:val="18"/>
        </w:rPr>
        <w:lastRenderedPageBreak/>
        <w:t xml:space="preserve">tiefgreifende </w:t>
      </w:r>
      <w:proofErr w:type="spellStart"/>
      <w:r w:rsidRPr="00C30F48">
        <w:rPr>
          <w:sz w:val="18"/>
          <w:szCs w:val="18"/>
        </w:rPr>
        <w:t>Veränderung</w:t>
      </w:r>
      <w:proofErr w:type="spellEnd"/>
      <w:r w:rsidRPr="00C30F48">
        <w:rPr>
          <w:sz w:val="18"/>
          <w:szCs w:val="18"/>
        </w:rPr>
        <w:t xml:space="preserve"> des Lebenssystems verursacht haben. Aber auch das ist nur die halbe Wahrheit, denn der Klimawandel wird zwar </w:t>
      </w:r>
      <w:proofErr w:type="spellStart"/>
      <w:r w:rsidRPr="00C30F48">
        <w:rPr>
          <w:sz w:val="18"/>
          <w:szCs w:val="18"/>
        </w:rPr>
        <w:t>überproportional</w:t>
      </w:r>
      <w:proofErr w:type="spellEnd"/>
      <w:r w:rsidRPr="00C30F48">
        <w:rPr>
          <w:sz w:val="18"/>
          <w:szCs w:val="18"/>
        </w:rPr>
        <w:t xml:space="preserve">, aber nicht allein von der „Ersten Welt“ verursacht. Gerade der postkoloniale Aufstieg von </w:t>
      </w:r>
      <w:proofErr w:type="spellStart"/>
      <w:r w:rsidRPr="00C30F48">
        <w:rPr>
          <w:sz w:val="18"/>
          <w:szCs w:val="18"/>
        </w:rPr>
        <w:t>Ländern</w:t>
      </w:r>
      <w:proofErr w:type="spellEnd"/>
      <w:r w:rsidRPr="00C30F48">
        <w:rPr>
          <w:sz w:val="18"/>
          <w:szCs w:val="18"/>
        </w:rPr>
        <w:t xml:space="preserve"> wie China und Indien, der Zuwachs an Wohlstand in den </w:t>
      </w:r>
      <w:proofErr w:type="spellStart"/>
      <w:r w:rsidRPr="00C30F48">
        <w:rPr>
          <w:sz w:val="18"/>
          <w:szCs w:val="18"/>
        </w:rPr>
        <w:t>Schwellenländern</w:t>
      </w:r>
      <w:proofErr w:type="spellEnd"/>
      <w:r w:rsidRPr="00C30F48">
        <w:rPr>
          <w:sz w:val="18"/>
          <w:szCs w:val="18"/>
        </w:rPr>
        <w:t xml:space="preserve"> und der weltweite Bedarf an Zugang zu Energie (in Form von </w:t>
      </w:r>
      <w:proofErr w:type="spellStart"/>
      <w:r w:rsidRPr="00C30F48">
        <w:rPr>
          <w:sz w:val="18"/>
          <w:szCs w:val="18"/>
        </w:rPr>
        <w:t>Elektrizität</w:t>
      </w:r>
      <w:proofErr w:type="spellEnd"/>
      <w:r w:rsidRPr="00C30F48">
        <w:rPr>
          <w:sz w:val="18"/>
          <w:szCs w:val="18"/>
        </w:rPr>
        <w:t xml:space="preserve"> und Treibstoff) </w:t>
      </w:r>
      <w:proofErr w:type="spellStart"/>
      <w:r w:rsidRPr="00C30F48">
        <w:rPr>
          <w:sz w:val="18"/>
          <w:szCs w:val="18"/>
        </w:rPr>
        <w:t>führt</w:t>
      </w:r>
      <w:proofErr w:type="spellEnd"/>
      <w:r w:rsidRPr="00C30F48">
        <w:rPr>
          <w:sz w:val="18"/>
          <w:szCs w:val="18"/>
        </w:rPr>
        <w:t xml:space="preserve"> vor, dass „das Haus der Freiheiten in der Moderne auf einem expandierenden Fundament fossiler Brennstoffe steht“.</w:t>
      </w:r>
    </w:p>
    <w:p w14:paraId="5B88BAC6" w14:textId="4C7ACCF7" w:rsidR="00C30F48" w:rsidRPr="00F24CD9" w:rsidRDefault="00C30F48" w:rsidP="005547FC">
      <w:pPr>
        <w:pStyle w:val="-Haupttext"/>
        <w:spacing w:line="276" w:lineRule="auto"/>
        <w:rPr>
          <w:sz w:val="18"/>
          <w:szCs w:val="18"/>
        </w:rPr>
      </w:pPr>
      <w:r w:rsidRPr="00F24CD9">
        <w:rPr>
          <w:sz w:val="18"/>
          <w:szCs w:val="18"/>
        </w:rPr>
        <w:t>„</w:t>
      </w:r>
      <w:proofErr w:type="spellStart"/>
      <w:r w:rsidRPr="00F24CD9">
        <w:rPr>
          <w:sz w:val="18"/>
          <w:szCs w:val="18"/>
        </w:rPr>
        <w:t>Anthropozän</w:t>
      </w:r>
      <w:proofErr w:type="spellEnd"/>
      <w:r w:rsidRPr="00F24CD9">
        <w:rPr>
          <w:sz w:val="18"/>
          <w:szCs w:val="18"/>
        </w:rPr>
        <w:t xml:space="preserve">“ </w:t>
      </w:r>
      <w:proofErr w:type="spellStart"/>
      <w:r w:rsidRPr="00F24CD9">
        <w:rPr>
          <w:sz w:val="18"/>
          <w:szCs w:val="18"/>
        </w:rPr>
        <w:t>löst</w:t>
      </w:r>
      <w:proofErr w:type="spellEnd"/>
      <w:r w:rsidRPr="00F24CD9">
        <w:rPr>
          <w:sz w:val="18"/>
          <w:szCs w:val="18"/>
        </w:rPr>
        <w:t xml:space="preserve"> also einerseits die guten alten Schlagworte </w:t>
      </w:r>
      <w:proofErr w:type="spellStart"/>
      <w:r w:rsidRPr="00F24CD9">
        <w:rPr>
          <w:sz w:val="18"/>
          <w:szCs w:val="18"/>
        </w:rPr>
        <w:t>ökologischen</w:t>
      </w:r>
      <w:proofErr w:type="spellEnd"/>
      <w:r w:rsidRPr="00F24CD9">
        <w:rPr>
          <w:sz w:val="18"/>
          <w:szCs w:val="18"/>
        </w:rPr>
        <w:t xml:space="preserve"> Bewusstseins wie „Nachhaltigkeit“ oder „Umweltschutz“ ab. Andererseits fungiert der Begriff aber auch als </w:t>
      </w:r>
      <w:proofErr w:type="spellStart"/>
      <w:r w:rsidRPr="00F24CD9">
        <w:rPr>
          <w:sz w:val="18"/>
          <w:szCs w:val="18"/>
        </w:rPr>
        <w:t>Eintrittsbillet</w:t>
      </w:r>
      <w:proofErr w:type="spellEnd"/>
      <w:r w:rsidRPr="00F24CD9">
        <w:rPr>
          <w:sz w:val="18"/>
          <w:szCs w:val="18"/>
        </w:rPr>
        <w:t xml:space="preserve"> </w:t>
      </w:r>
      <w:proofErr w:type="spellStart"/>
      <w:r w:rsidRPr="00F24CD9">
        <w:rPr>
          <w:sz w:val="18"/>
          <w:szCs w:val="18"/>
        </w:rPr>
        <w:t>für</w:t>
      </w:r>
      <w:proofErr w:type="spellEnd"/>
      <w:r w:rsidRPr="00F24CD9">
        <w:rPr>
          <w:sz w:val="18"/>
          <w:szCs w:val="18"/>
        </w:rPr>
        <w:t xml:space="preserve"> </w:t>
      </w:r>
      <w:proofErr w:type="spellStart"/>
      <w:r w:rsidRPr="00F24CD9">
        <w:rPr>
          <w:sz w:val="18"/>
          <w:szCs w:val="18"/>
        </w:rPr>
        <w:t>ökologisches</w:t>
      </w:r>
      <w:proofErr w:type="spellEnd"/>
      <w:r w:rsidRPr="00F24CD9">
        <w:rPr>
          <w:sz w:val="18"/>
          <w:szCs w:val="18"/>
        </w:rPr>
        <w:t xml:space="preserve"> Denken in ganz neue Bereiche. Im Gegensatz zur Terminologie der klassischen </w:t>
      </w:r>
      <w:proofErr w:type="spellStart"/>
      <w:r w:rsidRPr="00F24CD9">
        <w:rPr>
          <w:sz w:val="18"/>
          <w:szCs w:val="18"/>
        </w:rPr>
        <w:t>Ökologie</w:t>
      </w:r>
      <w:proofErr w:type="spellEnd"/>
      <w:r w:rsidRPr="00F24CD9">
        <w:rPr>
          <w:sz w:val="18"/>
          <w:szCs w:val="18"/>
        </w:rPr>
        <w:t xml:space="preserve">, der eine klare Trennung von Organismus und Umwelt, von Kultur und Natur zugrunde liegt, geht es beim Begriff des </w:t>
      </w:r>
      <w:proofErr w:type="spellStart"/>
      <w:r w:rsidRPr="00F24CD9">
        <w:rPr>
          <w:sz w:val="18"/>
          <w:szCs w:val="18"/>
        </w:rPr>
        <w:t>Anthropozäns</w:t>
      </w:r>
      <w:proofErr w:type="spellEnd"/>
      <w:r w:rsidRPr="00F24CD9">
        <w:rPr>
          <w:sz w:val="18"/>
          <w:szCs w:val="18"/>
        </w:rPr>
        <w:t xml:space="preserve"> darum, schon diese Trennung als solche infrage zu stellen. Angesichts der massiven </w:t>
      </w:r>
      <w:proofErr w:type="spellStart"/>
      <w:r w:rsidRPr="00F24CD9">
        <w:rPr>
          <w:sz w:val="18"/>
          <w:szCs w:val="18"/>
        </w:rPr>
        <w:t>Veränderung</w:t>
      </w:r>
      <w:proofErr w:type="spellEnd"/>
      <w:r w:rsidRPr="00F24CD9">
        <w:rPr>
          <w:sz w:val="18"/>
          <w:szCs w:val="18"/>
        </w:rPr>
        <w:t xml:space="preserve"> des gesamten Lebenssystems der Erde gibt es keine Natur außerhalb des menschlichen Zugriffs mehr. Die traditionelle Vorstellung der „</w:t>
      </w:r>
      <w:proofErr w:type="spellStart"/>
      <w:r w:rsidRPr="00F24CD9">
        <w:rPr>
          <w:sz w:val="18"/>
          <w:szCs w:val="18"/>
        </w:rPr>
        <w:t>unberührten</w:t>
      </w:r>
      <w:proofErr w:type="spellEnd"/>
      <w:r w:rsidRPr="00F24CD9">
        <w:rPr>
          <w:sz w:val="18"/>
          <w:szCs w:val="18"/>
        </w:rPr>
        <w:t xml:space="preserve"> Wildnis“ und des „</w:t>
      </w:r>
      <w:proofErr w:type="spellStart"/>
      <w:r w:rsidRPr="00F24CD9">
        <w:rPr>
          <w:sz w:val="18"/>
          <w:szCs w:val="18"/>
        </w:rPr>
        <w:t>natürlichen</w:t>
      </w:r>
      <w:proofErr w:type="spellEnd"/>
      <w:r w:rsidRPr="00F24CD9">
        <w:rPr>
          <w:sz w:val="18"/>
          <w:szCs w:val="18"/>
        </w:rPr>
        <w:t xml:space="preserve"> Gleichgewichts“, die </w:t>
      </w:r>
      <w:proofErr w:type="spellStart"/>
      <w:r w:rsidRPr="00F24CD9">
        <w:rPr>
          <w:sz w:val="18"/>
          <w:szCs w:val="18"/>
        </w:rPr>
        <w:t>für</w:t>
      </w:r>
      <w:proofErr w:type="spellEnd"/>
      <w:r w:rsidRPr="00F24CD9">
        <w:rPr>
          <w:sz w:val="18"/>
          <w:szCs w:val="18"/>
        </w:rPr>
        <w:t xml:space="preserve"> die </w:t>
      </w:r>
      <w:proofErr w:type="spellStart"/>
      <w:r w:rsidRPr="00F24CD9">
        <w:rPr>
          <w:sz w:val="18"/>
          <w:szCs w:val="18"/>
        </w:rPr>
        <w:t>Anfänge</w:t>
      </w:r>
      <w:proofErr w:type="spellEnd"/>
      <w:r w:rsidRPr="00F24CD9">
        <w:rPr>
          <w:sz w:val="18"/>
          <w:szCs w:val="18"/>
        </w:rPr>
        <w:t xml:space="preserve"> der Umweltschutzbewegung fundamental war, kann heute ad acta gelegt werden. Wo weltweit die </w:t>
      </w:r>
      <w:proofErr w:type="spellStart"/>
      <w:r w:rsidRPr="00F24CD9">
        <w:rPr>
          <w:sz w:val="18"/>
          <w:szCs w:val="18"/>
        </w:rPr>
        <w:t>Strömungssysteme</w:t>
      </w:r>
      <w:proofErr w:type="spellEnd"/>
      <w:r w:rsidRPr="00F24CD9">
        <w:rPr>
          <w:sz w:val="18"/>
          <w:szCs w:val="18"/>
        </w:rPr>
        <w:t xml:space="preserve"> der Luft, die Chemie der Meere und Temperaturen durch Treibhausgase </w:t>
      </w:r>
      <w:proofErr w:type="spellStart"/>
      <w:r w:rsidRPr="00F24CD9">
        <w:rPr>
          <w:sz w:val="18"/>
          <w:szCs w:val="18"/>
        </w:rPr>
        <w:t>verändert</w:t>
      </w:r>
      <w:proofErr w:type="spellEnd"/>
      <w:r w:rsidRPr="00F24CD9">
        <w:rPr>
          <w:sz w:val="18"/>
          <w:szCs w:val="18"/>
        </w:rPr>
        <w:t xml:space="preserve"> werden, gibt es keinen Ort mehr, der wirklich </w:t>
      </w:r>
      <w:proofErr w:type="spellStart"/>
      <w:r w:rsidRPr="00F24CD9">
        <w:rPr>
          <w:sz w:val="18"/>
          <w:szCs w:val="18"/>
        </w:rPr>
        <w:t>unberührt</w:t>
      </w:r>
      <w:proofErr w:type="spellEnd"/>
      <w:r w:rsidRPr="00F24CD9">
        <w:rPr>
          <w:sz w:val="18"/>
          <w:szCs w:val="18"/>
        </w:rPr>
        <w:t xml:space="preserve"> und wild </w:t>
      </w:r>
      <w:proofErr w:type="spellStart"/>
      <w:r w:rsidRPr="00F24CD9">
        <w:rPr>
          <w:sz w:val="18"/>
          <w:szCs w:val="18"/>
        </w:rPr>
        <w:t>wäre</w:t>
      </w:r>
      <w:proofErr w:type="spellEnd"/>
      <w:r w:rsidRPr="00F24CD9">
        <w:rPr>
          <w:sz w:val="18"/>
          <w:szCs w:val="18"/>
        </w:rPr>
        <w:t>.</w:t>
      </w:r>
      <w:r w:rsidRPr="00F24CD9">
        <w:rPr>
          <w:sz w:val="18"/>
          <w:szCs w:val="18"/>
          <w:vertAlign w:val="superscript"/>
        </w:rPr>
        <w:t xml:space="preserve"> </w:t>
      </w:r>
      <w:r w:rsidRPr="00F24CD9">
        <w:rPr>
          <w:sz w:val="18"/>
          <w:szCs w:val="18"/>
        </w:rPr>
        <w:t>[…]</w:t>
      </w:r>
    </w:p>
    <w:p w14:paraId="4DFCD1BA" w14:textId="77777777" w:rsidR="00C30F48" w:rsidRPr="00C30F48" w:rsidRDefault="00C30F48" w:rsidP="005547FC">
      <w:pPr>
        <w:pStyle w:val="-Haupttext"/>
        <w:spacing w:line="276" w:lineRule="auto"/>
        <w:rPr>
          <w:sz w:val="18"/>
          <w:szCs w:val="18"/>
        </w:rPr>
      </w:pPr>
      <w:r w:rsidRPr="00C30F48">
        <w:rPr>
          <w:sz w:val="18"/>
          <w:szCs w:val="18"/>
        </w:rPr>
        <w:t xml:space="preserve">Eine solche radikale Neufassung des </w:t>
      </w:r>
      <w:proofErr w:type="spellStart"/>
      <w:r w:rsidRPr="00C30F48">
        <w:rPr>
          <w:sz w:val="18"/>
          <w:szCs w:val="18"/>
        </w:rPr>
        <w:t>Verhältnisses</w:t>
      </w:r>
      <w:proofErr w:type="spellEnd"/>
      <w:r w:rsidRPr="00C30F48">
        <w:rPr>
          <w:sz w:val="18"/>
          <w:szCs w:val="18"/>
        </w:rPr>
        <w:t xml:space="preserve"> von menschlicher Lebenswelt und dem Lebenssystem der Erde im </w:t>
      </w:r>
      <w:proofErr w:type="spellStart"/>
      <w:r w:rsidRPr="00C30F48">
        <w:rPr>
          <w:sz w:val="18"/>
          <w:szCs w:val="18"/>
        </w:rPr>
        <w:t>Anthropozän</w:t>
      </w:r>
      <w:proofErr w:type="spellEnd"/>
      <w:r w:rsidRPr="00C30F48">
        <w:rPr>
          <w:sz w:val="18"/>
          <w:szCs w:val="18"/>
        </w:rPr>
        <w:t xml:space="preserve"> scheint auf den ersten Blick durchaus den Forderungen einer Politik der Nachhaltigkeit zu entsprechen, wenn „nachhaltige Entwicklung“, wie es in der klassischen Definition der Brundtland-Kommission heißt, als Entwicklung definiert wird, „die die </w:t>
      </w:r>
      <w:proofErr w:type="spellStart"/>
      <w:r w:rsidRPr="00C30F48">
        <w:rPr>
          <w:sz w:val="18"/>
          <w:szCs w:val="18"/>
        </w:rPr>
        <w:t>Bedürfnisse</w:t>
      </w:r>
      <w:proofErr w:type="spellEnd"/>
      <w:r w:rsidRPr="00C30F48">
        <w:rPr>
          <w:sz w:val="18"/>
          <w:szCs w:val="18"/>
        </w:rPr>
        <w:t xml:space="preserve"> der Gegenwart befriedigt, ohne zu riskieren, dass </w:t>
      </w:r>
      <w:proofErr w:type="spellStart"/>
      <w:r w:rsidRPr="00C30F48">
        <w:rPr>
          <w:sz w:val="18"/>
          <w:szCs w:val="18"/>
        </w:rPr>
        <w:t>künftige</w:t>
      </w:r>
      <w:proofErr w:type="spellEnd"/>
      <w:r w:rsidRPr="00C30F48">
        <w:rPr>
          <w:sz w:val="18"/>
          <w:szCs w:val="18"/>
        </w:rPr>
        <w:t xml:space="preserve"> Generationen ihre eigenen </w:t>
      </w:r>
      <w:proofErr w:type="spellStart"/>
      <w:r w:rsidRPr="00C30F48">
        <w:rPr>
          <w:sz w:val="18"/>
          <w:szCs w:val="18"/>
        </w:rPr>
        <w:t>Bedürfnisse</w:t>
      </w:r>
      <w:proofErr w:type="spellEnd"/>
      <w:r w:rsidRPr="00C30F48">
        <w:rPr>
          <w:sz w:val="18"/>
          <w:szCs w:val="18"/>
        </w:rPr>
        <w:t xml:space="preserve"> nicht befriedigen </w:t>
      </w:r>
      <w:proofErr w:type="spellStart"/>
      <w:r w:rsidRPr="00C30F48">
        <w:rPr>
          <w:sz w:val="18"/>
          <w:szCs w:val="18"/>
        </w:rPr>
        <w:t>können</w:t>
      </w:r>
      <w:proofErr w:type="spellEnd"/>
      <w:r w:rsidRPr="00C30F48">
        <w:rPr>
          <w:sz w:val="18"/>
          <w:szCs w:val="18"/>
        </w:rPr>
        <w:t xml:space="preserve">“. Die Formulierung ist bemerkenswert vage, weil sie </w:t>
      </w:r>
      <w:proofErr w:type="spellStart"/>
      <w:r w:rsidRPr="00C30F48">
        <w:rPr>
          <w:sz w:val="18"/>
          <w:szCs w:val="18"/>
        </w:rPr>
        <w:t>über</w:t>
      </w:r>
      <w:proofErr w:type="spellEnd"/>
      <w:r w:rsidRPr="00C30F48">
        <w:rPr>
          <w:sz w:val="18"/>
          <w:szCs w:val="18"/>
        </w:rPr>
        <w:t xml:space="preserve"> die </w:t>
      </w:r>
      <w:proofErr w:type="spellStart"/>
      <w:r w:rsidRPr="00C30F48">
        <w:rPr>
          <w:sz w:val="18"/>
          <w:szCs w:val="18"/>
        </w:rPr>
        <w:t>Bedürfnisse</w:t>
      </w:r>
      <w:proofErr w:type="spellEnd"/>
      <w:r w:rsidRPr="00C30F48">
        <w:rPr>
          <w:sz w:val="18"/>
          <w:szCs w:val="18"/>
        </w:rPr>
        <w:t xml:space="preserve"> der </w:t>
      </w:r>
      <w:proofErr w:type="spellStart"/>
      <w:r w:rsidRPr="00C30F48">
        <w:rPr>
          <w:sz w:val="18"/>
          <w:szCs w:val="18"/>
        </w:rPr>
        <w:t>zukünftigen</w:t>
      </w:r>
      <w:proofErr w:type="spellEnd"/>
      <w:r w:rsidRPr="00C30F48">
        <w:rPr>
          <w:sz w:val="18"/>
          <w:szCs w:val="18"/>
        </w:rPr>
        <w:t xml:space="preserve"> Generationen keinerlei qualitative Aussagen macht.</w:t>
      </w:r>
    </w:p>
    <w:p w14:paraId="0EEDCF95" w14:textId="77777777" w:rsidR="00333B77" w:rsidRPr="00333B77" w:rsidRDefault="00333B77" w:rsidP="005547FC">
      <w:pPr>
        <w:pStyle w:val="-Haupttext"/>
        <w:spacing w:line="276" w:lineRule="auto"/>
        <w:rPr>
          <w:sz w:val="18"/>
          <w:szCs w:val="18"/>
        </w:rPr>
      </w:pPr>
      <w:r w:rsidRPr="00333B77">
        <w:rPr>
          <w:sz w:val="18"/>
          <w:szCs w:val="18"/>
        </w:rPr>
        <w:t xml:space="preserve">Zwei Dinge aber werden schon aus dieser Definition klar: Erstens bezieht sich hier jede Form der Zukunftspolitik ausschließlich auf die menschliche Spezies; zweitens geht diese Definition von einer Art Erbfolge des Wohlstands aus, in der eine Generation den Wohlstand der anderen </w:t>
      </w:r>
      <w:proofErr w:type="spellStart"/>
      <w:r w:rsidRPr="00333B77">
        <w:rPr>
          <w:sz w:val="18"/>
          <w:szCs w:val="18"/>
        </w:rPr>
        <w:t>übernehmen</w:t>
      </w:r>
      <w:proofErr w:type="spellEnd"/>
      <w:r w:rsidRPr="00333B77">
        <w:rPr>
          <w:sz w:val="18"/>
          <w:szCs w:val="18"/>
        </w:rPr>
        <w:t xml:space="preserve"> darf – aber die globale Ungleichverteilung dieses Wohlstands keine Rolle spielt. Was die Eltern hatten, sollen die Kinder auch noch haben </w:t>
      </w:r>
      <w:proofErr w:type="spellStart"/>
      <w:r w:rsidRPr="00333B77">
        <w:rPr>
          <w:sz w:val="18"/>
          <w:szCs w:val="18"/>
        </w:rPr>
        <w:t>können</w:t>
      </w:r>
      <w:proofErr w:type="spellEnd"/>
      <w:r w:rsidRPr="00333B77">
        <w:rPr>
          <w:sz w:val="18"/>
          <w:szCs w:val="18"/>
        </w:rPr>
        <w:t>. Das impliziert vor allem, dass Lebensstile oder Technologien „</w:t>
      </w:r>
      <w:proofErr w:type="spellStart"/>
      <w:r w:rsidRPr="00333B77">
        <w:rPr>
          <w:sz w:val="18"/>
          <w:szCs w:val="18"/>
        </w:rPr>
        <w:t>zukunftsfähig</w:t>
      </w:r>
      <w:proofErr w:type="spellEnd"/>
      <w:r w:rsidRPr="00333B77">
        <w:rPr>
          <w:sz w:val="18"/>
          <w:szCs w:val="18"/>
        </w:rPr>
        <w:t xml:space="preserve">“ in dem Sinn sind, dass sie sich nicht die eigenen Grundlagen entziehen, also zum Beispiel weiterhin auf nichterneuerbare </w:t>
      </w:r>
      <w:proofErr w:type="spellStart"/>
      <w:r w:rsidRPr="00333B77">
        <w:rPr>
          <w:sz w:val="18"/>
          <w:szCs w:val="18"/>
        </w:rPr>
        <w:t>Energieträger</w:t>
      </w:r>
      <w:proofErr w:type="spellEnd"/>
      <w:r w:rsidRPr="00333B77">
        <w:rPr>
          <w:sz w:val="18"/>
          <w:szCs w:val="18"/>
        </w:rPr>
        <w:t xml:space="preserve"> setzen. Sie </w:t>
      </w:r>
      <w:proofErr w:type="spellStart"/>
      <w:r w:rsidRPr="00333B77">
        <w:rPr>
          <w:sz w:val="18"/>
          <w:szCs w:val="18"/>
        </w:rPr>
        <w:t>müssen</w:t>
      </w:r>
      <w:proofErr w:type="spellEnd"/>
      <w:r w:rsidRPr="00333B77">
        <w:rPr>
          <w:sz w:val="18"/>
          <w:szCs w:val="18"/>
        </w:rPr>
        <w:t xml:space="preserve"> sich unbegrenzt in der Zukunft fortsetzen </w:t>
      </w:r>
      <w:proofErr w:type="spellStart"/>
      <w:r w:rsidRPr="00333B77">
        <w:rPr>
          <w:sz w:val="18"/>
          <w:szCs w:val="18"/>
        </w:rPr>
        <w:t>können</w:t>
      </w:r>
      <w:proofErr w:type="spellEnd"/>
      <w:r w:rsidRPr="00333B77">
        <w:rPr>
          <w:sz w:val="18"/>
          <w:szCs w:val="18"/>
        </w:rPr>
        <w:t>, dann sind sie „nachhaltig“.</w:t>
      </w:r>
    </w:p>
    <w:p w14:paraId="1E16064F" w14:textId="660C4A9A" w:rsidR="00C30F48" w:rsidRPr="00F24CD9" w:rsidRDefault="00333B77" w:rsidP="005547FC">
      <w:pPr>
        <w:pStyle w:val="-Haupttext"/>
        <w:spacing w:line="276" w:lineRule="auto"/>
        <w:rPr>
          <w:sz w:val="18"/>
          <w:szCs w:val="18"/>
        </w:rPr>
      </w:pPr>
      <w:r w:rsidRPr="00F24CD9">
        <w:rPr>
          <w:sz w:val="18"/>
          <w:szCs w:val="18"/>
        </w:rPr>
        <w:t xml:space="preserve">Schon der </w:t>
      </w:r>
      <w:proofErr w:type="spellStart"/>
      <w:r w:rsidRPr="00F24CD9">
        <w:rPr>
          <w:sz w:val="18"/>
          <w:szCs w:val="18"/>
        </w:rPr>
        <w:t>Gründungsmythos</w:t>
      </w:r>
      <w:proofErr w:type="spellEnd"/>
      <w:r w:rsidRPr="00F24CD9">
        <w:rPr>
          <w:sz w:val="18"/>
          <w:szCs w:val="18"/>
        </w:rPr>
        <w:t xml:space="preserve"> des Nachhaltigkeitsbegriffs aus dem forstwirtschaftlichen Traktat des Hans Carl von Carlowitz – immer nur so viel Holz zu schlagen, wie </w:t>
      </w:r>
      <w:proofErr w:type="spellStart"/>
      <w:r w:rsidRPr="00F24CD9">
        <w:rPr>
          <w:sz w:val="18"/>
          <w:szCs w:val="18"/>
        </w:rPr>
        <w:t>nachwächst</w:t>
      </w:r>
      <w:proofErr w:type="spellEnd"/>
      <w:r w:rsidRPr="00F24CD9">
        <w:rPr>
          <w:sz w:val="18"/>
          <w:szCs w:val="18"/>
        </w:rPr>
        <w:t xml:space="preserve"> – zeigt, dass Nachhaltigkeit nicht selten weniger darauf zielt, „die Natur zu erhalten, ... sondern sie radikal zu </w:t>
      </w:r>
      <w:proofErr w:type="spellStart"/>
      <w:r w:rsidRPr="00F24CD9">
        <w:rPr>
          <w:sz w:val="18"/>
          <w:szCs w:val="18"/>
        </w:rPr>
        <w:t>verändern</w:t>
      </w:r>
      <w:proofErr w:type="spellEnd"/>
      <w:r w:rsidRPr="00F24CD9">
        <w:rPr>
          <w:sz w:val="18"/>
          <w:szCs w:val="18"/>
        </w:rPr>
        <w:t xml:space="preserve">“. Die Geschichte vom bewirtschafteten Wald </w:t>
      </w:r>
      <w:proofErr w:type="spellStart"/>
      <w:r w:rsidRPr="00F24CD9">
        <w:rPr>
          <w:sz w:val="18"/>
          <w:szCs w:val="18"/>
        </w:rPr>
        <w:t>lässt</w:t>
      </w:r>
      <w:proofErr w:type="spellEnd"/>
      <w:r w:rsidRPr="00F24CD9">
        <w:rPr>
          <w:sz w:val="18"/>
          <w:szCs w:val="18"/>
        </w:rPr>
        <w:t xml:space="preserve"> dabei vergessen, dass mit der modernen Waldwirtschaft ein ganzes </w:t>
      </w:r>
      <w:proofErr w:type="spellStart"/>
      <w:r w:rsidRPr="00F24CD9">
        <w:rPr>
          <w:sz w:val="18"/>
          <w:szCs w:val="18"/>
        </w:rPr>
        <w:t>Ökosystem</w:t>
      </w:r>
      <w:proofErr w:type="spellEnd"/>
      <w:r w:rsidRPr="00F24CD9">
        <w:rPr>
          <w:sz w:val="18"/>
          <w:szCs w:val="18"/>
        </w:rPr>
        <w:t xml:space="preserve"> des alten Mischwalds </w:t>
      </w:r>
      <w:proofErr w:type="spellStart"/>
      <w:r w:rsidRPr="00F24CD9">
        <w:rPr>
          <w:sz w:val="18"/>
          <w:szCs w:val="18"/>
        </w:rPr>
        <w:t>zerstört</w:t>
      </w:r>
      <w:proofErr w:type="spellEnd"/>
      <w:r w:rsidRPr="00F24CD9">
        <w:rPr>
          <w:sz w:val="18"/>
          <w:szCs w:val="18"/>
        </w:rPr>
        <w:t xml:space="preserve"> und mit ihm seinen menschlichen Nutzern – den Armen, die auf Kleinholz, Beerensammeln, gelegentliche Wilderei und den Wald als Weide angewiesen waren – die Existenzgrundlage entzogen wurde. Eine Allmende wurde so zur staatlich kontrollierten Ressource, und genau diese Implikationen einer guten, kontrollierten Bewirtschaftung und kontinuierlichen Nutzbarkeit haften dem Begriff „nachhaltig“ immer noch an.</w:t>
      </w:r>
    </w:p>
    <w:p w14:paraId="78624A58" w14:textId="134DB136" w:rsidR="00333B77" w:rsidRPr="00333B77" w:rsidRDefault="00333B77" w:rsidP="005547FC">
      <w:pPr>
        <w:pStyle w:val="-Haupttext"/>
        <w:spacing w:line="276" w:lineRule="auto"/>
        <w:rPr>
          <w:sz w:val="18"/>
          <w:szCs w:val="18"/>
        </w:rPr>
      </w:pPr>
      <w:proofErr w:type="spellStart"/>
      <w:r w:rsidRPr="00333B77">
        <w:rPr>
          <w:sz w:val="18"/>
          <w:szCs w:val="18"/>
        </w:rPr>
        <w:t>Gegenüber</w:t>
      </w:r>
      <w:proofErr w:type="spellEnd"/>
      <w:r w:rsidRPr="00333B77">
        <w:rPr>
          <w:sz w:val="18"/>
          <w:szCs w:val="18"/>
        </w:rPr>
        <w:t xml:space="preserve"> diesem </w:t>
      </w:r>
      <w:proofErr w:type="spellStart"/>
      <w:r w:rsidRPr="00333B77">
        <w:rPr>
          <w:sz w:val="18"/>
          <w:szCs w:val="18"/>
        </w:rPr>
        <w:t>Kontinuitätsdenken</w:t>
      </w:r>
      <w:proofErr w:type="spellEnd"/>
      <w:r w:rsidRPr="00333B77">
        <w:rPr>
          <w:sz w:val="18"/>
          <w:szCs w:val="18"/>
        </w:rPr>
        <w:t xml:space="preserve"> bedeutet das Bewusstsein, im </w:t>
      </w:r>
      <w:proofErr w:type="spellStart"/>
      <w:r w:rsidRPr="00333B77">
        <w:rPr>
          <w:sz w:val="18"/>
          <w:szCs w:val="18"/>
        </w:rPr>
        <w:t>Anthropozän</w:t>
      </w:r>
      <w:proofErr w:type="spellEnd"/>
      <w:r w:rsidRPr="00333B77">
        <w:rPr>
          <w:sz w:val="18"/>
          <w:szCs w:val="18"/>
        </w:rPr>
        <w:t xml:space="preserve"> zu leben, das </w:t>
      </w:r>
      <w:proofErr w:type="spellStart"/>
      <w:r w:rsidRPr="00333B77">
        <w:rPr>
          <w:sz w:val="18"/>
          <w:szCs w:val="18"/>
        </w:rPr>
        <w:t>Gefühl</w:t>
      </w:r>
      <w:proofErr w:type="spellEnd"/>
      <w:r w:rsidRPr="00333B77">
        <w:rPr>
          <w:sz w:val="18"/>
          <w:szCs w:val="18"/>
        </w:rPr>
        <w:t xml:space="preserve"> eines massiven Bruchs. Gerade angesichts sehr langfristiger und in ihrer </w:t>
      </w:r>
      <w:proofErr w:type="spellStart"/>
      <w:r w:rsidRPr="00333B77">
        <w:rPr>
          <w:sz w:val="18"/>
          <w:szCs w:val="18"/>
        </w:rPr>
        <w:t>Komplexität</w:t>
      </w:r>
      <w:proofErr w:type="spellEnd"/>
      <w:r w:rsidRPr="00333B77">
        <w:rPr>
          <w:sz w:val="18"/>
          <w:szCs w:val="18"/>
        </w:rPr>
        <w:t xml:space="preserve"> schwer absehbarer </w:t>
      </w:r>
      <w:proofErr w:type="spellStart"/>
      <w:r w:rsidRPr="00333B77">
        <w:rPr>
          <w:sz w:val="18"/>
          <w:szCs w:val="18"/>
        </w:rPr>
        <w:t>Zukünfte</w:t>
      </w:r>
      <w:proofErr w:type="spellEnd"/>
      <w:r w:rsidRPr="00333B77">
        <w:rPr>
          <w:sz w:val="18"/>
          <w:szCs w:val="18"/>
        </w:rPr>
        <w:t xml:space="preserve"> muss es um eine „Logik der Schonung“ und eine „Wissenschaft vom Unterlassen“ gehen, wie Peter Sloterdijk formuliert hat.</w:t>
      </w:r>
      <w:r w:rsidRPr="00F24CD9">
        <w:rPr>
          <w:sz w:val="18"/>
          <w:szCs w:val="18"/>
          <w:vertAlign w:val="superscript"/>
        </w:rPr>
        <w:t xml:space="preserve"> </w:t>
      </w:r>
      <w:r w:rsidRPr="00333B77">
        <w:rPr>
          <w:sz w:val="18"/>
          <w:szCs w:val="18"/>
        </w:rPr>
        <w:t xml:space="preserve">Sie </w:t>
      </w:r>
      <w:proofErr w:type="spellStart"/>
      <w:r w:rsidRPr="00333B77">
        <w:rPr>
          <w:sz w:val="18"/>
          <w:szCs w:val="18"/>
        </w:rPr>
        <w:t>würde</w:t>
      </w:r>
      <w:proofErr w:type="spellEnd"/>
      <w:r w:rsidRPr="00333B77">
        <w:rPr>
          <w:sz w:val="18"/>
          <w:szCs w:val="18"/>
        </w:rPr>
        <w:t xml:space="preserve"> weniger auf die </w:t>
      </w:r>
      <w:proofErr w:type="spellStart"/>
      <w:r w:rsidRPr="00333B77">
        <w:rPr>
          <w:sz w:val="18"/>
          <w:szCs w:val="18"/>
        </w:rPr>
        <w:t>Perpetuierbarkeit</w:t>
      </w:r>
      <w:proofErr w:type="spellEnd"/>
      <w:r w:rsidRPr="00333B77">
        <w:rPr>
          <w:sz w:val="18"/>
          <w:szCs w:val="18"/>
        </w:rPr>
        <w:t xml:space="preserve"> </w:t>
      </w:r>
      <w:proofErr w:type="spellStart"/>
      <w:r w:rsidRPr="00333B77">
        <w:rPr>
          <w:sz w:val="18"/>
          <w:szCs w:val="18"/>
        </w:rPr>
        <w:t>gegenwärtiger</w:t>
      </w:r>
      <w:proofErr w:type="spellEnd"/>
      <w:r w:rsidRPr="00333B77">
        <w:rPr>
          <w:sz w:val="18"/>
          <w:szCs w:val="18"/>
        </w:rPr>
        <w:t xml:space="preserve"> Lebensformen </w:t>
      </w:r>
      <w:proofErr w:type="spellStart"/>
      <w:r w:rsidRPr="00333B77">
        <w:rPr>
          <w:sz w:val="18"/>
          <w:szCs w:val="18"/>
        </w:rPr>
        <w:t>für</w:t>
      </w:r>
      <w:proofErr w:type="spellEnd"/>
      <w:r w:rsidRPr="00333B77">
        <w:rPr>
          <w:sz w:val="18"/>
          <w:szCs w:val="18"/>
        </w:rPr>
        <w:t xml:space="preserve"> </w:t>
      </w:r>
      <w:proofErr w:type="spellStart"/>
      <w:r w:rsidRPr="00333B77">
        <w:rPr>
          <w:sz w:val="18"/>
          <w:szCs w:val="18"/>
        </w:rPr>
        <w:t>zukünftige</w:t>
      </w:r>
      <w:proofErr w:type="spellEnd"/>
      <w:r w:rsidRPr="00333B77">
        <w:rPr>
          <w:sz w:val="18"/>
          <w:szCs w:val="18"/>
        </w:rPr>
        <w:t xml:space="preserve"> Generationen setzen, ihr ginge es vielmehr um eine „Umkehr“ (</w:t>
      </w:r>
      <w:proofErr w:type="spellStart"/>
      <w:r w:rsidRPr="00333B77">
        <w:rPr>
          <w:sz w:val="18"/>
          <w:szCs w:val="18"/>
        </w:rPr>
        <w:t>reversal</w:t>
      </w:r>
      <w:proofErr w:type="spellEnd"/>
      <w:r w:rsidRPr="00333B77">
        <w:rPr>
          <w:sz w:val="18"/>
          <w:szCs w:val="18"/>
        </w:rPr>
        <w:t xml:space="preserve">), einen Abbruch oder wenigstens tiefgreifenden </w:t>
      </w:r>
      <w:proofErr w:type="spellStart"/>
      <w:r w:rsidRPr="00333B77">
        <w:rPr>
          <w:sz w:val="18"/>
          <w:szCs w:val="18"/>
        </w:rPr>
        <w:t>Rück</w:t>
      </w:r>
      <w:proofErr w:type="spellEnd"/>
      <w:r w:rsidRPr="00333B77">
        <w:rPr>
          <w:sz w:val="18"/>
          <w:szCs w:val="18"/>
        </w:rPr>
        <w:t xml:space="preserve">- und Umbau aktueller Praktiken. Nachhaltigkeit im </w:t>
      </w:r>
      <w:proofErr w:type="spellStart"/>
      <w:r w:rsidRPr="00333B77">
        <w:rPr>
          <w:sz w:val="18"/>
          <w:szCs w:val="18"/>
        </w:rPr>
        <w:t>Anthropozän</w:t>
      </w:r>
      <w:proofErr w:type="spellEnd"/>
      <w:r w:rsidRPr="00333B77">
        <w:rPr>
          <w:sz w:val="18"/>
          <w:szCs w:val="18"/>
        </w:rPr>
        <w:t xml:space="preserve"> bedeutet also nicht die Planung </w:t>
      </w:r>
      <w:proofErr w:type="spellStart"/>
      <w:r w:rsidRPr="00333B77">
        <w:rPr>
          <w:sz w:val="18"/>
          <w:szCs w:val="18"/>
        </w:rPr>
        <w:t>zukünftiger</w:t>
      </w:r>
      <w:proofErr w:type="spellEnd"/>
      <w:r w:rsidRPr="00333B77">
        <w:rPr>
          <w:sz w:val="18"/>
          <w:szCs w:val="18"/>
        </w:rPr>
        <w:t xml:space="preserve"> Entwicklungen, es ist keine </w:t>
      </w:r>
      <w:r w:rsidRPr="00333B77">
        <w:rPr>
          <w:sz w:val="18"/>
          <w:szCs w:val="18"/>
        </w:rPr>
        <w:lastRenderedPageBreak/>
        <w:t xml:space="preserve">„Bewirtschaftung“ der Zukunft, weil darauf verzichtet wird, </w:t>
      </w:r>
      <w:proofErr w:type="spellStart"/>
      <w:r w:rsidRPr="00333B77">
        <w:rPr>
          <w:sz w:val="18"/>
          <w:szCs w:val="18"/>
        </w:rPr>
        <w:t>gegenwärtige</w:t>
      </w:r>
      <w:proofErr w:type="spellEnd"/>
      <w:r w:rsidRPr="00333B77">
        <w:rPr>
          <w:sz w:val="18"/>
          <w:szCs w:val="18"/>
        </w:rPr>
        <w:t xml:space="preserve"> Lebensformen in die Zukunft zu projizieren und auf </w:t>
      </w:r>
      <w:proofErr w:type="spellStart"/>
      <w:r w:rsidRPr="00333B77">
        <w:rPr>
          <w:sz w:val="18"/>
          <w:szCs w:val="18"/>
        </w:rPr>
        <w:t>Verlängerbarkeit</w:t>
      </w:r>
      <w:proofErr w:type="spellEnd"/>
      <w:r w:rsidRPr="00333B77">
        <w:rPr>
          <w:sz w:val="18"/>
          <w:szCs w:val="18"/>
        </w:rPr>
        <w:t xml:space="preserve"> hin anzulegen.</w:t>
      </w:r>
    </w:p>
    <w:p w14:paraId="1F5C48B8" w14:textId="77777777" w:rsidR="00333B77" w:rsidRPr="00333B77" w:rsidRDefault="00333B77" w:rsidP="005547FC">
      <w:pPr>
        <w:pStyle w:val="-Haupttext"/>
        <w:spacing w:line="276" w:lineRule="auto"/>
        <w:rPr>
          <w:sz w:val="18"/>
          <w:szCs w:val="18"/>
        </w:rPr>
      </w:pPr>
      <w:r w:rsidRPr="00333B77">
        <w:rPr>
          <w:sz w:val="18"/>
          <w:szCs w:val="18"/>
        </w:rPr>
        <w:t xml:space="preserve">Denken im Bewusstsein des </w:t>
      </w:r>
      <w:proofErr w:type="spellStart"/>
      <w:r w:rsidRPr="00333B77">
        <w:rPr>
          <w:sz w:val="18"/>
          <w:szCs w:val="18"/>
        </w:rPr>
        <w:t>Anthropozäns</w:t>
      </w:r>
      <w:proofErr w:type="spellEnd"/>
      <w:r w:rsidRPr="00333B77">
        <w:rPr>
          <w:sz w:val="18"/>
          <w:szCs w:val="18"/>
        </w:rPr>
        <w:t xml:space="preserve"> muss hingegen darauf zielen, menschliche Lebensformen und nichtmenschliches Sein als gemeinsamen Zusammenhang zu verstehen. Klimapolitik oder Schutz von Artenvielfalt im </w:t>
      </w:r>
      <w:proofErr w:type="spellStart"/>
      <w:r w:rsidRPr="00333B77">
        <w:rPr>
          <w:sz w:val="18"/>
          <w:szCs w:val="18"/>
        </w:rPr>
        <w:t>Anthropozän</w:t>
      </w:r>
      <w:proofErr w:type="spellEnd"/>
      <w:r w:rsidRPr="00333B77">
        <w:rPr>
          <w:sz w:val="18"/>
          <w:szCs w:val="18"/>
        </w:rPr>
        <w:t xml:space="preserve"> sind dann nicht mehr nur Ziele, die dazu dienen, die Lebenswelt des Menschen dauerhaft zu bewahren oder  </w:t>
      </w:r>
      <w:proofErr w:type="spellStart"/>
      <w:r w:rsidRPr="00333B77">
        <w:rPr>
          <w:sz w:val="18"/>
          <w:szCs w:val="18"/>
        </w:rPr>
        <w:t>zukünftige</w:t>
      </w:r>
      <w:proofErr w:type="spellEnd"/>
      <w:r w:rsidRPr="00333B77">
        <w:rPr>
          <w:sz w:val="18"/>
          <w:szCs w:val="18"/>
        </w:rPr>
        <w:t xml:space="preserve"> Kosten zu vermeiden – weil etwa das Aussterben bestimmter Insekten die Landwirtschaft schwer </w:t>
      </w:r>
      <w:proofErr w:type="spellStart"/>
      <w:r w:rsidRPr="00333B77">
        <w:rPr>
          <w:sz w:val="18"/>
          <w:szCs w:val="18"/>
        </w:rPr>
        <w:t>beeinträchtigen</w:t>
      </w:r>
      <w:proofErr w:type="spellEnd"/>
      <w:r w:rsidRPr="00333B77">
        <w:rPr>
          <w:sz w:val="18"/>
          <w:szCs w:val="18"/>
        </w:rPr>
        <w:t xml:space="preserve"> </w:t>
      </w:r>
      <w:proofErr w:type="spellStart"/>
      <w:r w:rsidRPr="00333B77">
        <w:rPr>
          <w:sz w:val="18"/>
          <w:szCs w:val="18"/>
        </w:rPr>
        <w:t>würde</w:t>
      </w:r>
      <w:proofErr w:type="spellEnd"/>
      <w:r w:rsidRPr="00333B77">
        <w:rPr>
          <w:sz w:val="18"/>
          <w:szCs w:val="18"/>
        </w:rPr>
        <w:t xml:space="preserve">. Vielmehr muss eine sinnvolle Klimapolitik die nichtmenschliche Welt der Lebewesen, der Landschaften, des Klimas, der Ozeane und der Wasserzyklen zu </w:t>
      </w:r>
      <w:proofErr w:type="spellStart"/>
      <w:r w:rsidRPr="00333B77">
        <w:rPr>
          <w:sz w:val="18"/>
          <w:szCs w:val="18"/>
        </w:rPr>
        <w:t>eigenständigen</w:t>
      </w:r>
      <w:proofErr w:type="spellEnd"/>
      <w:r w:rsidRPr="00333B77">
        <w:rPr>
          <w:sz w:val="18"/>
          <w:szCs w:val="18"/>
        </w:rPr>
        <w:t xml:space="preserve"> Werten </w:t>
      </w:r>
      <w:proofErr w:type="spellStart"/>
      <w:r w:rsidRPr="00333B77">
        <w:rPr>
          <w:sz w:val="18"/>
          <w:szCs w:val="18"/>
        </w:rPr>
        <w:t>erklären</w:t>
      </w:r>
      <w:proofErr w:type="spellEnd"/>
      <w:r w:rsidRPr="00333B77">
        <w:rPr>
          <w:sz w:val="18"/>
          <w:szCs w:val="18"/>
        </w:rPr>
        <w:t xml:space="preserve">, die in sich </w:t>
      </w:r>
      <w:proofErr w:type="spellStart"/>
      <w:r w:rsidRPr="00333B77">
        <w:rPr>
          <w:sz w:val="18"/>
          <w:szCs w:val="18"/>
        </w:rPr>
        <w:t>schutzwürdig</w:t>
      </w:r>
      <w:proofErr w:type="spellEnd"/>
      <w:r w:rsidRPr="00333B77">
        <w:rPr>
          <w:sz w:val="18"/>
          <w:szCs w:val="18"/>
        </w:rPr>
        <w:t xml:space="preserve"> sind. Man kann das Klima </w:t>
      </w:r>
      <w:proofErr w:type="spellStart"/>
      <w:r w:rsidRPr="00333B77">
        <w:rPr>
          <w:sz w:val="18"/>
          <w:szCs w:val="18"/>
        </w:rPr>
        <w:t>schützen</w:t>
      </w:r>
      <w:proofErr w:type="spellEnd"/>
      <w:r w:rsidRPr="00333B77">
        <w:rPr>
          <w:sz w:val="18"/>
          <w:szCs w:val="18"/>
        </w:rPr>
        <w:t>, weil man den vielbeschworenen „</w:t>
      </w:r>
      <w:proofErr w:type="spellStart"/>
      <w:r w:rsidRPr="00333B77">
        <w:rPr>
          <w:sz w:val="18"/>
          <w:szCs w:val="18"/>
        </w:rPr>
        <w:t>zukünftigen</w:t>
      </w:r>
      <w:proofErr w:type="spellEnd"/>
      <w:r w:rsidRPr="00333B77">
        <w:rPr>
          <w:sz w:val="18"/>
          <w:szCs w:val="18"/>
        </w:rPr>
        <w:t xml:space="preserve"> Generationen“ die Folgen der globalen </w:t>
      </w:r>
      <w:proofErr w:type="spellStart"/>
      <w:r w:rsidRPr="00333B77">
        <w:rPr>
          <w:sz w:val="18"/>
          <w:szCs w:val="18"/>
        </w:rPr>
        <w:t>Erwärmung</w:t>
      </w:r>
      <w:proofErr w:type="spellEnd"/>
      <w:r w:rsidRPr="00333B77">
        <w:rPr>
          <w:sz w:val="18"/>
          <w:szCs w:val="18"/>
        </w:rPr>
        <w:t xml:space="preserve"> ersparen will. Aber wenn man so an die Sache herangeht, stellt sich sofort ein Konflikt ein zwischen </w:t>
      </w:r>
      <w:proofErr w:type="spellStart"/>
      <w:r w:rsidRPr="00333B77">
        <w:rPr>
          <w:sz w:val="18"/>
          <w:szCs w:val="18"/>
        </w:rPr>
        <w:t>ökologischen</w:t>
      </w:r>
      <w:proofErr w:type="spellEnd"/>
      <w:r w:rsidRPr="00333B77">
        <w:rPr>
          <w:sz w:val="18"/>
          <w:szCs w:val="18"/>
        </w:rPr>
        <w:t xml:space="preserve"> Zielen und wesentlich „akuteren“ Problemen wie Armut, sozialer und </w:t>
      </w:r>
      <w:proofErr w:type="spellStart"/>
      <w:r w:rsidRPr="00333B77">
        <w:rPr>
          <w:sz w:val="18"/>
          <w:szCs w:val="18"/>
        </w:rPr>
        <w:t>ökonomischer</w:t>
      </w:r>
      <w:proofErr w:type="spellEnd"/>
      <w:r w:rsidRPr="00333B77">
        <w:rPr>
          <w:sz w:val="18"/>
          <w:szCs w:val="18"/>
        </w:rPr>
        <w:t xml:space="preserve"> Gerechtigkeit und vielem anderen mehr.</w:t>
      </w:r>
    </w:p>
    <w:p w14:paraId="3B7B5328" w14:textId="77777777" w:rsidR="00333B77" w:rsidRPr="00333B77" w:rsidRDefault="00333B77" w:rsidP="005547FC">
      <w:pPr>
        <w:pStyle w:val="-Haupttext"/>
        <w:spacing w:line="276" w:lineRule="auto"/>
        <w:rPr>
          <w:sz w:val="18"/>
          <w:szCs w:val="18"/>
        </w:rPr>
      </w:pPr>
      <w:r w:rsidRPr="00333B77">
        <w:rPr>
          <w:sz w:val="18"/>
          <w:szCs w:val="18"/>
        </w:rPr>
        <w:t xml:space="preserve">Exemplarisch </w:t>
      </w:r>
      <w:proofErr w:type="spellStart"/>
      <w:r w:rsidRPr="00333B77">
        <w:rPr>
          <w:sz w:val="18"/>
          <w:szCs w:val="18"/>
        </w:rPr>
        <w:t>führen</w:t>
      </w:r>
      <w:proofErr w:type="spellEnd"/>
      <w:r w:rsidRPr="00333B77">
        <w:rPr>
          <w:sz w:val="18"/>
          <w:szCs w:val="18"/>
        </w:rPr>
        <w:t xml:space="preserve"> die neuformulierten „Ziele nachhaltiger Entwicklung“ der Vereinten Nationen diese Problematik vor, und zwar genau dort, wo sie </w:t>
      </w:r>
      <w:proofErr w:type="spellStart"/>
      <w:r w:rsidRPr="00333B77">
        <w:rPr>
          <w:sz w:val="18"/>
          <w:szCs w:val="18"/>
        </w:rPr>
        <w:t>ökologische</w:t>
      </w:r>
      <w:proofErr w:type="spellEnd"/>
      <w:r w:rsidRPr="00333B77">
        <w:rPr>
          <w:sz w:val="18"/>
          <w:szCs w:val="18"/>
        </w:rPr>
        <w:t xml:space="preserve"> Probleme ansprechen. </w:t>
      </w:r>
      <w:proofErr w:type="spellStart"/>
      <w:r w:rsidRPr="00333B77">
        <w:rPr>
          <w:sz w:val="18"/>
          <w:szCs w:val="18"/>
        </w:rPr>
        <w:t>Auffällig</w:t>
      </w:r>
      <w:proofErr w:type="spellEnd"/>
      <w:r w:rsidRPr="00333B77">
        <w:rPr>
          <w:sz w:val="18"/>
          <w:szCs w:val="18"/>
        </w:rPr>
        <w:t xml:space="preserve"> ist, dass hier Ziele, die auf </w:t>
      </w:r>
      <w:proofErr w:type="spellStart"/>
      <w:r w:rsidRPr="00333B77">
        <w:rPr>
          <w:sz w:val="18"/>
          <w:szCs w:val="18"/>
        </w:rPr>
        <w:t>gänzlich</w:t>
      </w:r>
      <w:proofErr w:type="spellEnd"/>
      <w:r w:rsidRPr="00333B77">
        <w:rPr>
          <w:sz w:val="18"/>
          <w:szCs w:val="18"/>
        </w:rPr>
        <w:t xml:space="preserve"> unterschiedlichen Ebenen angesiedelt sind und ganz unterschiedlichen Handlungs- und Zeitlogiken folgen – etwa „</w:t>
      </w:r>
      <w:proofErr w:type="spellStart"/>
      <w:r w:rsidRPr="00333B77">
        <w:rPr>
          <w:sz w:val="18"/>
          <w:szCs w:val="18"/>
        </w:rPr>
        <w:t>Armutsbekämpfung</w:t>
      </w:r>
      <w:proofErr w:type="spellEnd"/>
      <w:r w:rsidRPr="00333B77">
        <w:rPr>
          <w:sz w:val="18"/>
          <w:szCs w:val="18"/>
        </w:rPr>
        <w:t xml:space="preserve">“, „Geschlechtergerechtigkeit“, „Frieden“ und „Klimaschutz“ unvermittelt nebeneinander stehen. Die existenzielle Dringlichkeit </w:t>
      </w:r>
      <w:proofErr w:type="spellStart"/>
      <w:r w:rsidRPr="00333B77">
        <w:rPr>
          <w:sz w:val="18"/>
          <w:szCs w:val="18"/>
        </w:rPr>
        <w:t>ökologischer</w:t>
      </w:r>
      <w:proofErr w:type="spellEnd"/>
      <w:r w:rsidRPr="00333B77">
        <w:rPr>
          <w:sz w:val="18"/>
          <w:szCs w:val="18"/>
        </w:rPr>
        <w:t xml:space="preserve"> Probleme wie der Zugang zu Trinkwasser, </w:t>
      </w:r>
      <w:proofErr w:type="spellStart"/>
      <w:r w:rsidRPr="00333B77">
        <w:rPr>
          <w:sz w:val="18"/>
          <w:szCs w:val="18"/>
        </w:rPr>
        <w:t>Klimastabilität</w:t>
      </w:r>
      <w:proofErr w:type="spellEnd"/>
      <w:r w:rsidRPr="00333B77">
        <w:rPr>
          <w:sz w:val="18"/>
          <w:szCs w:val="18"/>
        </w:rPr>
        <w:t xml:space="preserve"> oder Schutz von </w:t>
      </w:r>
      <w:proofErr w:type="spellStart"/>
      <w:r w:rsidRPr="00333B77">
        <w:rPr>
          <w:sz w:val="18"/>
          <w:szCs w:val="18"/>
        </w:rPr>
        <w:t>Ökosystemen</w:t>
      </w:r>
      <w:proofErr w:type="spellEnd"/>
      <w:r w:rsidRPr="00333B77">
        <w:rPr>
          <w:sz w:val="18"/>
          <w:szCs w:val="18"/>
        </w:rPr>
        <w:t xml:space="preserve"> steht neben </w:t>
      </w:r>
      <w:proofErr w:type="spellStart"/>
      <w:r w:rsidRPr="00333B77">
        <w:rPr>
          <w:sz w:val="18"/>
          <w:szCs w:val="18"/>
        </w:rPr>
        <w:t>wünschenswerten</w:t>
      </w:r>
      <w:proofErr w:type="spellEnd"/>
      <w:r w:rsidRPr="00333B77">
        <w:rPr>
          <w:sz w:val="18"/>
          <w:szCs w:val="18"/>
        </w:rPr>
        <w:t xml:space="preserve">, aber nicht lebenswichtigen Zielen wie Bildungschancen, Sicherheit in </w:t>
      </w:r>
      <w:proofErr w:type="spellStart"/>
      <w:r w:rsidRPr="00333B77">
        <w:rPr>
          <w:sz w:val="18"/>
          <w:szCs w:val="18"/>
        </w:rPr>
        <w:t>Städten</w:t>
      </w:r>
      <w:proofErr w:type="spellEnd"/>
      <w:r w:rsidRPr="00333B77">
        <w:rPr>
          <w:sz w:val="18"/>
          <w:szCs w:val="18"/>
        </w:rPr>
        <w:t xml:space="preserve"> oder „</w:t>
      </w:r>
      <w:proofErr w:type="spellStart"/>
      <w:r w:rsidRPr="00333B77">
        <w:rPr>
          <w:sz w:val="18"/>
          <w:szCs w:val="18"/>
        </w:rPr>
        <w:t>anständigen</w:t>
      </w:r>
      <w:proofErr w:type="spellEnd"/>
      <w:r w:rsidRPr="00333B77">
        <w:rPr>
          <w:sz w:val="18"/>
          <w:szCs w:val="18"/>
        </w:rPr>
        <w:t xml:space="preserve"> Arbeitsbedingungen“. </w:t>
      </w:r>
      <w:proofErr w:type="spellStart"/>
      <w:r w:rsidRPr="00333B77">
        <w:rPr>
          <w:sz w:val="18"/>
          <w:szCs w:val="18"/>
        </w:rPr>
        <w:t>Klimschutz</w:t>
      </w:r>
      <w:proofErr w:type="spellEnd"/>
      <w:r w:rsidRPr="00333B77">
        <w:rPr>
          <w:sz w:val="18"/>
          <w:szCs w:val="18"/>
        </w:rPr>
        <w:t xml:space="preserve"> ist </w:t>
      </w:r>
      <w:proofErr w:type="spellStart"/>
      <w:r w:rsidRPr="00333B77">
        <w:rPr>
          <w:sz w:val="18"/>
          <w:szCs w:val="18"/>
        </w:rPr>
        <w:t>Katastrophenprävention</w:t>
      </w:r>
      <w:proofErr w:type="spellEnd"/>
      <w:r w:rsidRPr="00333B77">
        <w:rPr>
          <w:sz w:val="18"/>
          <w:szCs w:val="18"/>
        </w:rPr>
        <w:t xml:space="preserve"> </w:t>
      </w:r>
      <w:proofErr w:type="spellStart"/>
      <w:r w:rsidRPr="00333B77">
        <w:rPr>
          <w:sz w:val="18"/>
          <w:szCs w:val="18"/>
        </w:rPr>
        <w:t>für</w:t>
      </w:r>
      <w:proofErr w:type="spellEnd"/>
      <w:r w:rsidRPr="00333B77">
        <w:rPr>
          <w:sz w:val="18"/>
          <w:szCs w:val="18"/>
        </w:rPr>
        <w:t xml:space="preserve"> den Menschen, nicht mehr und nicht weniger. Es ist eben nicht so, dass man in jedem Fall konfliktfrei Umweltpolitik mit Wohlstandsbewahrung vereinbaren </w:t>
      </w:r>
      <w:proofErr w:type="spellStart"/>
      <w:r w:rsidRPr="00333B77">
        <w:rPr>
          <w:sz w:val="18"/>
          <w:szCs w:val="18"/>
        </w:rPr>
        <w:t>könnte</w:t>
      </w:r>
      <w:proofErr w:type="spellEnd"/>
      <w:r w:rsidRPr="00333B77">
        <w:rPr>
          <w:sz w:val="18"/>
          <w:szCs w:val="18"/>
        </w:rPr>
        <w:t xml:space="preserve">. Die Ziele zu priorisieren </w:t>
      </w:r>
      <w:proofErr w:type="spellStart"/>
      <w:r w:rsidRPr="00333B77">
        <w:rPr>
          <w:sz w:val="18"/>
          <w:szCs w:val="18"/>
        </w:rPr>
        <w:t>wäre</w:t>
      </w:r>
      <w:proofErr w:type="spellEnd"/>
      <w:r w:rsidRPr="00333B77">
        <w:rPr>
          <w:sz w:val="18"/>
          <w:szCs w:val="18"/>
        </w:rPr>
        <w:t xml:space="preserve"> daher schon in sich eine pointierte politische Haltung gewesen – allerdings hochgradig kontrovers.</w:t>
      </w:r>
    </w:p>
    <w:p w14:paraId="1BE2874D" w14:textId="77777777" w:rsidR="00333B77" w:rsidRPr="00333B77" w:rsidRDefault="00333B77" w:rsidP="005547FC">
      <w:pPr>
        <w:pStyle w:val="-Haupttext"/>
        <w:spacing w:line="276" w:lineRule="auto"/>
        <w:rPr>
          <w:sz w:val="18"/>
          <w:szCs w:val="18"/>
        </w:rPr>
      </w:pPr>
      <w:r w:rsidRPr="00333B77">
        <w:rPr>
          <w:sz w:val="18"/>
          <w:szCs w:val="18"/>
        </w:rPr>
        <w:t xml:space="preserve">Es ist nicht gerade </w:t>
      </w:r>
      <w:proofErr w:type="spellStart"/>
      <w:r w:rsidRPr="00333B77">
        <w:rPr>
          <w:sz w:val="18"/>
          <w:szCs w:val="18"/>
        </w:rPr>
        <w:t>populär</w:t>
      </w:r>
      <w:proofErr w:type="spellEnd"/>
      <w:r w:rsidRPr="00333B77">
        <w:rPr>
          <w:sz w:val="18"/>
          <w:szCs w:val="18"/>
        </w:rPr>
        <w:t xml:space="preserve"> zu argumentieren, dass Klimaschutz, Energiewandel und Wasserverteilung wichtiger seien als die weltweite Anhebung des Wohlstands und der Zugang </w:t>
      </w:r>
      <w:proofErr w:type="spellStart"/>
      <w:r w:rsidRPr="00333B77">
        <w:rPr>
          <w:sz w:val="18"/>
          <w:szCs w:val="18"/>
        </w:rPr>
        <w:t>möglichst</w:t>
      </w:r>
      <w:proofErr w:type="spellEnd"/>
      <w:r w:rsidRPr="00333B77">
        <w:rPr>
          <w:sz w:val="18"/>
          <w:szCs w:val="18"/>
        </w:rPr>
        <w:t xml:space="preserve"> vieler Menschen zu Strom und Benzin. </w:t>
      </w:r>
      <w:proofErr w:type="spellStart"/>
      <w:r w:rsidRPr="00333B77">
        <w:rPr>
          <w:sz w:val="18"/>
          <w:szCs w:val="18"/>
        </w:rPr>
        <w:t>Würde</w:t>
      </w:r>
      <w:proofErr w:type="spellEnd"/>
      <w:r w:rsidRPr="00333B77">
        <w:rPr>
          <w:sz w:val="18"/>
          <w:szCs w:val="18"/>
        </w:rPr>
        <w:t xml:space="preserve"> man aber die ethische </w:t>
      </w:r>
      <w:proofErr w:type="spellStart"/>
      <w:r w:rsidRPr="00333B77">
        <w:rPr>
          <w:sz w:val="18"/>
          <w:szCs w:val="18"/>
        </w:rPr>
        <w:t>Begründung</w:t>
      </w:r>
      <w:proofErr w:type="spellEnd"/>
      <w:r w:rsidRPr="00333B77">
        <w:rPr>
          <w:sz w:val="18"/>
          <w:szCs w:val="18"/>
        </w:rPr>
        <w:t xml:space="preserve"> </w:t>
      </w:r>
      <w:proofErr w:type="spellStart"/>
      <w:r w:rsidRPr="00333B77">
        <w:rPr>
          <w:sz w:val="18"/>
          <w:szCs w:val="18"/>
        </w:rPr>
        <w:t>für</w:t>
      </w:r>
      <w:proofErr w:type="spellEnd"/>
      <w:r w:rsidRPr="00333B77">
        <w:rPr>
          <w:sz w:val="18"/>
          <w:szCs w:val="18"/>
        </w:rPr>
        <w:t xml:space="preserve"> den Schutz des Klimas </w:t>
      </w:r>
      <w:proofErr w:type="spellStart"/>
      <w:r w:rsidRPr="00333B77">
        <w:rPr>
          <w:sz w:val="18"/>
          <w:szCs w:val="18"/>
        </w:rPr>
        <w:t>über</w:t>
      </w:r>
      <w:proofErr w:type="spellEnd"/>
      <w:r w:rsidRPr="00333B77">
        <w:rPr>
          <w:sz w:val="18"/>
          <w:szCs w:val="18"/>
        </w:rPr>
        <w:t xml:space="preserve"> den Menschen </w:t>
      </w:r>
      <w:proofErr w:type="spellStart"/>
      <w:r w:rsidRPr="00333B77">
        <w:rPr>
          <w:sz w:val="18"/>
          <w:szCs w:val="18"/>
        </w:rPr>
        <w:t>hinausführen</w:t>
      </w:r>
      <w:proofErr w:type="spellEnd"/>
      <w:r w:rsidRPr="00333B77">
        <w:rPr>
          <w:sz w:val="18"/>
          <w:szCs w:val="18"/>
        </w:rPr>
        <w:t xml:space="preserve"> – als Schutz der Lebensgrundlagen aller Arten, als Schutz des Lebenssystems des gesamten Planeten –, dann </w:t>
      </w:r>
      <w:proofErr w:type="spellStart"/>
      <w:r w:rsidRPr="00333B77">
        <w:rPr>
          <w:sz w:val="18"/>
          <w:szCs w:val="18"/>
        </w:rPr>
        <w:t>ergäbe</w:t>
      </w:r>
      <w:proofErr w:type="spellEnd"/>
      <w:r w:rsidRPr="00333B77">
        <w:rPr>
          <w:sz w:val="18"/>
          <w:szCs w:val="18"/>
        </w:rPr>
        <w:t xml:space="preserve"> sich daraus logisch eine existenzielle Priorisierung </w:t>
      </w:r>
      <w:proofErr w:type="spellStart"/>
      <w:r w:rsidRPr="00333B77">
        <w:rPr>
          <w:sz w:val="18"/>
          <w:szCs w:val="18"/>
        </w:rPr>
        <w:t>ökologischer</w:t>
      </w:r>
      <w:proofErr w:type="spellEnd"/>
      <w:r w:rsidRPr="00333B77">
        <w:rPr>
          <w:sz w:val="18"/>
          <w:szCs w:val="18"/>
        </w:rPr>
        <w:t xml:space="preserve"> Zielsetzungen.</w:t>
      </w:r>
    </w:p>
    <w:p w14:paraId="4A279BC3" w14:textId="257B1A11" w:rsidR="00333B77" w:rsidRPr="00333B77" w:rsidRDefault="00333B77" w:rsidP="005547FC">
      <w:pPr>
        <w:pStyle w:val="-Haupttext"/>
        <w:spacing w:line="276" w:lineRule="auto"/>
        <w:rPr>
          <w:sz w:val="18"/>
          <w:szCs w:val="18"/>
        </w:rPr>
      </w:pPr>
      <w:r w:rsidRPr="00333B77">
        <w:rPr>
          <w:sz w:val="18"/>
          <w:szCs w:val="18"/>
        </w:rPr>
        <w:t xml:space="preserve">Allerdings zeigen sich dann auch die </w:t>
      </w:r>
      <w:proofErr w:type="spellStart"/>
      <w:r w:rsidRPr="00333B77">
        <w:rPr>
          <w:sz w:val="18"/>
          <w:szCs w:val="18"/>
        </w:rPr>
        <w:t>möglicherweise</w:t>
      </w:r>
      <w:proofErr w:type="spellEnd"/>
      <w:r w:rsidRPr="00333B77">
        <w:rPr>
          <w:sz w:val="18"/>
          <w:szCs w:val="18"/>
        </w:rPr>
        <w:t xml:space="preserve"> tragischen, weil </w:t>
      </w:r>
      <w:proofErr w:type="spellStart"/>
      <w:r w:rsidRPr="00333B77">
        <w:rPr>
          <w:sz w:val="18"/>
          <w:szCs w:val="18"/>
        </w:rPr>
        <w:t>unlösbaren</w:t>
      </w:r>
      <w:proofErr w:type="spellEnd"/>
      <w:r w:rsidRPr="00333B77">
        <w:rPr>
          <w:sz w:val="18"/>
          <w:szCs w:val="18"/>
        </w:rPr>
        <w:t xml:space="preserve"> Konflikte zwischen </w:t>
      </w:r>
      <w:proofErr w:type="spellStart"/>
      <w:r w:rsidRPr="00333B77">
        <w:rPr>
          <w:sz w:val="18"/>
          <w:szCs w:val="18"/>
        </w:rPr>
        <w:t>ökologischen</w:t>
      </w:r>
      <w:proofErr w:type="spellEnd"/>
      <w:r w:rsidRPr="00333B77">
        <w:rPr>
          <w:sz w:val="18"/>
          <w:szCs w:val="18"/>
        </w:rPr>
        <w:t xml:space="preserve"> und sozialen Entwicklungszielen. Soziale und </w:t>
      </w:r>
      <w:proofErr w:type="spellStart"/>
      <w:r w:rsidRPr="00333B77">
        <w:rPr>
          <w:sz w:val="18"/>
          <w:szCs w:val="18"/>
        </w:rPr>
        <w:t>ökonomische</w:t>
      </w:r>
      <w:proofErr w:type="spellEnd"/>
      <w:r w:rsidRPr="00333B77">
        <w:rPr>
          <w:sz w:val="18"/>
          <w:szCs w:val="18"/>
        </w:rPr>
        <w:t xml:space="preserve"> Gerechtigkeit sind nicht problemlos vereinbar mit Klimaschutz: „Stellen wir uns die kontrafaktische Wirklichkeit einer </w:t>
      </w:r>
      <w:proofErr w:type="spellStart"/>
      <w:r w:rsidRPr="00333B77">
        <w:rPr>
          <w:sz w:val="18"/>
          <w:szCs w:val="18"/>
        </w:rPr>
        <w:t>ökonomisch</w:t>
      </w:r>
      <w:proofErr w:type="spellEnd"/>
      <w:r w:rsidRPr="00333B77">
        <w:rPr>
          <w:sz w:val="18"/>
          <w:szCs w:val="18"/>
        </w:rPr>
        <w:t xml:space="preserve"> gerechteren Welt vor, mit der gleichen Anzahl von Menschen und basierend auf der Ausbeutung von billigen fossilen Energiequellen. Eine solche Welt </w:t>
      </w:r>
      <w:proofErr w:type="spellStart"/>
      <w:r w:rsidRPr="00333B77">
        <w:rPr>
          <w:sz w:val="18"/>
          <w:szCs w:val="18"/>
        </w:rPr>
        <w:t>wäre</w:t>
      </w:r>
      <w:proofErr w:type="spellEnd"/>
      <w:r w:rsidRPr="00333B77">
        <w:rPr>
          <w:sz w:val="18"/>
          <w:szCs w:val="18"/>
        </w:rPr>
        <w:t xml:space="preserve"> ohne Zweifel </w:t>
      </w:r>
      <w:proofErr w:type="spellStart"/>
      <w:r w:rsidRPr="00333B77">
        <w:rPr>
          <w:sz w:val="18"/>
          <w:szCs w:val="18"/>
        </w:rPr>
        <w:t>egalitärer</w:t>
      </w:r>
      <w:proofErr w:type="spellEnd"/>
      <w:r w:rsidRPr="00333B77">
        <w:rPr>
          <w:sz w:val="18"/>
          <w:szCs w:val="18"/>
        </w:rPr>
        <w:t xml:space="preserve"> und gerechter, zumindest was die Verteilung von Einkommen und Wohlstand betrifft – aber die Klimakrise </w:t>
      </w:r>
      <w:proofErr w:type="spellStart"/>
      <w:r w:rsidRPr="00333B77">
        <w:rPr>
          <w:sz w:val="18"/>
          <w:szCs w:val="18"/>
        </w:rPr>
        <w:t>wäre</w:t>
      </w:r>
      <w:proofErr w:type="spellEnd"/>
      <w:r w:rsidRPr="00333B77">
        <w:rPr>
          <w:sz w:val="18"/>
          <w:szCs w:val="18"/>
        </w:rPr>
        <w:t xml:space="preserve"> noch schlimmer! Ironischerweise verdanken wir es den Armen, das heißt einer </w:t>
      </w:r>
      <w:proofErr w:type="spellStart"/>
      <w:r w:rsidRPr="00333B77">
        <w:rPr>
          <w:sz w:val="18"/>
          <w:szCs w:val="18"/>
        </w:rPr>
        <w:t>ungleichmäßigen</w:t>
      </w:r>
      <w:proofErr w:type="spellEnd"/>
      <w:r w:rsidRPr="00333B77">
        <w:rPr>
          <w:sz w:val="18"/>
          <w:szCs w:val="18"/>
        </w:rPr>
        <w:t xml:space="preserve"> und unfairen Entwicklung, dass wir nicht noch mehr Treibhausgase in die </w:t>
      </w:r>
      <w:proofErr w:type="spellStart"/>
      <w:r w:rsidRPr="00333B77">
        <w:rPr>
          <w:sz w:val="18"/>
          <w:szCs w:val="18"/>
        </w:rPr>
        <w:t>Biosphäre</w:t>
      </w:r>
      <w:proofErr w:type="spellEnd"/>
      <w:r w:rsidRPr="00333B77">
        <w:rPr>
          <w:sz w:val="18"/>
          <w:szCs w:val="18"/>
        </w:rPr>
        <w:t xml:space="preserve"> bringen, als wir ohnehin schon tun.“</w:t>
      </w:r>
    </w:p>
    <w:p w14:paraId="383B2760" w14:textId="77777777" w:rsidR="00333B77" w:rsidRPr="00333B77" w:rsidRDefault="00333B77" w:rsidP="005547FC">
      <w:pPr>
        <w:pStyle w:val="-Haupttext"/>
        <w:spacing w:line="276" w:lineRule="auto"/>
        <w:rPr>
          <w:sz w:val="18"/>
          <w:szCs w:val="18"/>
        </w:rPr>
      </w:pPr>
      <w:proofErr w:type="spellStart"/>
      <w:r w:rsidRPr="00333B77">
        <w:rPr>
          <w:sz w:val="18"/>
          <w:szCs w:val="18"/>
        </w:rPr>
        <w:t>Chakrabarty</w:t>
      </w:r>
      <w:proofErr w:type="spellEnd"/>
      <w:r w:rsidRPr="00333B77">
        <w:rPr>
          <w:sz w:val="18"/>
          <w:szCs w:val="18"/>
        </w:rPr>
        <w:t xml:space="preserve"> verweist damit auf ein Problem, das beim Menschheitspathos der Vereinten Nationen ebenso wenig </w:t>
      </w:r>
      <w:proofErr w:type="spellStart"/>
      <w:r w:rsidRPr="00333B77">
        <w:rPr>
          <w:sz w:val="18"/>
          <w:szCs w:val="18"/>
        </w:rPr>
        <w:t>berücksichtigt</w:t>
      </w:r>
      <w:proofErr w:type="spellEnd"/>
      <w:r w:rsidRPr="00333B77">
        <w:rPr>
          <w:sz w:val="18"/>
          <w:szCs w:val="18"/>
        </w:rPr>
        <w:t xml:space="preserve"> wird wie bei der pauschalen Berechnung des „</w:t>
      </w:r>
      <w:proofErr w:type="spellStart"/>
      <w:r w:rsidRPr="00333B77">
        <w:rPr>
          <w:sz w:val="18"/>
          <w:szCs w:val="18"/>
        </w:rPr>
        <w:t>ökologischen</w:t>
      </w:r>
      <w:proofErr w:type="spellEnd"/>
      <w:r w:rsidRPr="00333B77">
        <w:rPr>
          <w:sz w:val="18"/>
          <w:szCs w:val="18"/>
        </w:rPr>
        <w:t xml:space="preserve"> Fußabdrucks“: die Unvergleichbarkeit und </w:t>
      </w:r>
      <w:proofErr w:type="spellStart"/>
      <w:r w:rsidRPr="00333B77">
        <w:rPr>
          <w:sz w:val="18"/>
          <w:szCs w:val="18"/>
        </w:rPr>
        <w:t>Singularität</w:t>
      </w:r>
      <w:proofErr w:type="spellEnd"/>
      <w:r w:rsidRPr="00333B77">
        <w:rPr>
          <w:sz w:val="18"/>
          <w:szCs w:val="18"/>
        </w:rPr>
        <w:t xml:space="preserve"> von Kulturen, Lebens- und Wirtschaftsweisen. Und die </w:t>
      </w:r>
      <w:proofErr w:type="spellStart"/>
      <w:r w:rsidRPr="00333B77">
        <w:rPr>
          <w:sz w:val="18"/>
          <w:szCs w:val="18"/>
        </w:rPr>
        <w:t>Möglichkeit</w:t>
      </w:r>
      <w:proofErr w:type="spellEnd"/>
      <w:r w:rsidRPr="00333B77">
        <w:rPr>
          <w:sz w:val="18"/>
          <w:szCs w:val="18"/>
        </w:rPr>
        <w:t xml:space="preserve">, dass hier nicht allen gleichermaßen Gerechtigkeit widerfahren kann. </w:t>
      </w:r>
      <w:proofErr w:type="spellStart"/>
      <w:r w:rsidRPr="00333B77">
        <w:rPr>
          <w:sz w:val="18"/>
          <w:szCs w:val="18"/>
        </w:rPr>
        <w:t>Womöglich</w:t>
      </w:r>
      <w:proofErr w:type="spellEnd"/>
      <w:r w:rsidRPr="00333B77">
        <w:rPr>
          <w:sz w:val="18"/>
          <w:szCs w:val="18"/>
        </w:rPr>
        <w:t xml:space="preserve"> ist es schlicht widersinnig, einen Reisbauern auf Sulawesi und eine Studentin aus Stuttgart als gemeinsame „Menschheit“ zu adressieren oder ihren </w:t>
      </w:r>
      <w:proofErr w:type="spellStart"/>
      <w:r w:rsidRPr="00333B77">
        <w:rPr>
          <w:sz w:val="18"/>
          <w:szCs w:val="18"/>
        </w:rPr>
        <w:t>ökologischen</w:t>
      </w:r>
      <w:proofErr w:type="spellEnd"/>
      <w:r w:rsidRPr="00333B77">
        <w:rPr>
          <w:sz w:val="18"/>
          <w:szCs w:val="18"/>
        </w:rPr>
        <w:t xml:space="preserve"> Fußabdruck zu berechnen, der im Fall des Reisbauern aufgrund des Methanausstoßes von Reisfeldern </w:t>
      </w:r>
      <w:proofErr w:type="spellStart"/>
      <w:r w:rsidRPr="00333B77">
        <w:rPr>
          <w:sz w:val="18"/>
          <w:szCs w:val="18"/>
        </w:rPr>
        <w:t>überraschend</w:t>
      </w:r>
      <w:proofErr w:type="spellEnd"/>
      <w:r w:rsidRPr="00333B77">
        <w:rPr>
          <w:sz w:val="18"/>
          <w:szCs w:val="18"/>
        </w:rPr>
        <w:t xml:space="preserve"> hoch, im Fall der ungleich wohlhabenderen, Rad fahrenden und </w:t>
      </w:r>
      <w:proofErr w:type="spellStart"/>
      <w:r w:rsidRPr="00333B77">
        <w:rPr>
          <w:sz w:val="18"/>
          <w:szCs w:val="18"/>
        </w:rPr>
        <w:t>biovegan</w:t>
      </w:r>
      <w:proofErr w:type="spellEnd"/>
      <w:r w:rsidRPr="00333B77">
        <w:rPr>
          <w:sz w:val="18"/>
          <w:szCs w:val="18"/>
        </w:rPr>
        <w:t xml:space="preserve"> essenden Studentin erstaunlich niedrig ausfallen </w:t>
      </w:r>
      <w:proofErr w:type="spellStart"/>
      <w:r w:rsidRPr="00333B77">
        <w:rPr>
          <w:sz w:val="18"/>
          <w:szCs w:val="18"/>
        </w:rPr>
        <w:t>dürfte</w:t>
      </w:r>
      <w:proofErr w:type="spellEnd"/>
      <w:r w:rsidRPr="00333B77">
        <w:rPr>
          <w:sz w:val="18"/>
          <w:szCs w:val="18"/>
        </w:rPr>
        <w:t xml:space="preserve">. </w:t>
      </w:r>
      <w:proofErr w:type="spellStart"/>
      <w:r w:rsidRPr="00333B77">
        <w:rPr>
          <w:sz w:val="18"/>
          <w:szCs w:val="18"/>
        </w:rPr>
        <w:t>Womöglich</w:t>
      </w:r>
      <w:proofErr w:type="spellEnd"/>
      <w:r w:rsidRPr="00333B77">
        <w:rPr>
          <w:sz w:val="18"/>
          <w:szCs w:val="18"/>
        </w:rPr>
        <w:t xml:space="preserve"> sollte man stattdessen den Reisbauern, seine Werkzeuge, die vom Klima </w:t>
      </w:r>
      <w:proofErr w:type="spellStart"/>
      <w:r w:rsidRPr="00333B77">
        <w:rPr>
          <w:sz w:val="18"/>
          <w:szCs w:val="18"/>
        </w:rPr>
        <w:t>abhängige</w:t>
      </w:r>
      <w:proofErr w:type="spellEnd"/>
      <w:r w:rsidRPr="00333B77">
        <w:rPr>
          <w:sz w:val="18"/>
          <w:szCs w:val="18"/>
        </w:rPr>
        <w:t xml:space="preserve"> Wasserwirtschaft des Dorfes, die Schulden seiner Familie, den Gesundheitszustand seines </w:t>
      </w:r>
      <w:proofErr w:type="spellStart"/>
      <w:r w:rsidRPr="00333B77">
        <w:rPr>
          <w:sz w:val="18"/>
          <w:szCs w:val="18"/>
        </w:rPr>
        <w:lastRenderedPageBreak/>
        <w:t>Wasserbüffels</w:t>
      </w:r>
      <w:proofErr w:type="spellEnd"/>
      <w:r w:rsidRPr="00333B77">
        <w:rPr>
          <w:sz w:val="18"/>
          <w:szCs w:val="18"/>
        </w:rPr>
        <w:t xml:space="preserve">, den Schneckenbefall im Reisfeld, sein Saatgut, die Anzahl und Zukunftsperspektiven seiner Kinder und die Geografie Sulawesis als eine spezifische Nachhaltigkeitsproblematik verstehen; das Rad der Studentin, ihren </w:t>
      </w:r>
      <w:proofErr w:type="spellStart"/>
      <w:r w:rsidRPr="00333B77">
        <w:rPr>
          <w:sz w:val="18"/>
          <w:szCs w:val="18"/>
        </w:rPr>
        <w:t>aufgeklärten</w:t>
      </w:r>
      <w:proofErr w:type="spellEnd"/>
      <w:r w:rsidRPr="00333B77">
        <w:rPr>
          <w:sz w:val="18"/>
          <w:szCs w:val="18"/>
        </w:rPr>
        <w:t xml:space="preserve"> </w:t>
      </w:r>
      <w:proofErr w:type="spellStart"/>
      <w:r w:rsidRPr="00333B77">
        <w:rPr>
          <w:sz w:val="18"/>
          <w:szCs w:val="18"/>
        </w:rPr>
        <w:t>ökologischen</w:t>
      </w:r>
      <w:proofErr w:type="spellEnd"/>
      <w:r w:rsidRPr="00333B77">
        <w:rPr>
          <w:sz w:val="18"/>
          <w:szCs w:val="18"/>
        </w:rPr>
        <w:t xml:space="preserve"> Lebensstil, ihre Studienwahl, die deutsche Klimapolitik, das robuste Sozialsystem und ihre daher vermutlich </w:t>
      </w:r>
      <w:proofErr w:type="spellStart"/>
      <w:r w:rsidRPr="00333B77">
        <w:rPr>
          <w:sz w:val="18"/>
          <w:szCs w:val="18"/>
        </w:rPr>
        <w:t>überschaubare</w:t>
      </w:r>
      <w:proofErr w:type="spellEnd"/>
      <w:r w:rsidRPr="00333B77">
        <w:rPr>
          <w:sz w:val="18"/>
          <w:szCs w:val="18"/>
        </w:rPr>
        <w:t xml:space="preserve"> Kinderzahl als eine andere.</w:t>
      </w:r>
    </w:p>
    <w:p w14:paraId="7D2818E4" w14:textId="77777777" w:rsidR="00333B77" w:rsidRPr="00F24CD9" w:rsidRDefault="00333B77" w:rsidP="005547FC">
      <w:pPr>
        <w:pStyle w:val="-Haupttext"/>
        <w:spacing w:line="276" w:lineRule="auto"/>
        <w:rPr>
          <w:sz w:val="18"/>
          <w:szCs w:val="18"/>
        </w:rPr>
        <w:sectPr w:rsidR="00333B77" w:rsidRPr="00F24CD9" w:rsidSect="00333B77">
          <w:type w:val="continuous"/>
          <w:pgSz w:w="11906" w:h="16838" w:code="9"/>
          <w:pgMar w:top="1985" w:right="2268" w:bottom="1418" w:left="1701" w:header="907" w:footer="709" w:gutter="0"/>
          <w:lnNumType w:countBy="5" w:distance="57" w:restart="continuous"/>
          <w:cols w:num="2" w:space="624"/>
          <w:docGrid w:linePitch="360"/>
        </w:sectPr>
      </w:pPr>
      <w:r w:rsidRPr="00333B77">
        <w:rPr>
          <w:sz w:val="18"/>
          <w:szCs w:val="18"/>
        </w:rPr>
        <w:t xml:space="preserve">Eine Politik der Zukunft </w:t>
      </w:r>
      <w:proofErr w:type="spellStart"/>
      <w:r w:rsidRPr="00333B77">
        <w:rPr>
          <w:sz w:val="18"/>
          <w:szCs w:val="18"/>
        </w:rPr>
        <w:t>könnte</w:t>
      </w:r>
      <w:proofErr w:type="spellEnd"/>
      <w:r w:rsidRPr="00333B77">
        <w:rPr>
          <w:sz w:val="18"/>
          <w:szCs w:val="18"/>
        </w:rPr>
        <w:t xml:space="preserve"> </w:t>
      </w:r>
      <w:proofErr w:type="spellStart"/>
      <w:r w:rsidRPr="00333B77">
        <w:rPr>
          <w:sz w:val="18"/>
          <w:szCs w:val="18"/>
        </w:rPr>
        <w:t>für</w:t>
      </w:r>
      <w:proofErr w:type="spellEnd"/>
      <w:r w:rsidRPr="00333B77">
        <w:rPr>
          <w:sz w:val="18"/>
          <w:szCs w:val="18"/>
        </w:rPr>
        <w:t xml:space="preserve"> unterschiedliche Akteure an unterschiedlichen Orten der Welt also etwas </w:t>
      </w:r>
      <w:proofErr w:type="spellStart"/>
      <w:r w:rsidRPr="00333B77">
        <w:rPr>
          <w:sz w:val="18"/>
          <w:szCs w:val="18"/>
        </w:rPr>
        <w:t>gänzlich</w:t>
      </w:r>
      <w:proofErr w:type="spellEnd"/>
      <w:r w:rsidRPr="00333B77">
        <w:rPr>
          <w:sz w:val="18"/>
          <w:szCs w:val="18"/>
        </w:rPr>
        <w:t xml:space="preserve"> anderes, mitunter sogar Entgegengesetztes bedeuten. Ein Denken des </w:t>
      </w:r>
      <w:proofErr w:type="spellStart"/>
      <w:r w:rsidRPr="00333B77">
        <w:rPr>
          <w:sz w:val="18"/>
          <w:szCs w:val="18"/>
        </w:rPr>
        <w:t>Anthropozäns</w:t>
      </w:r>
      <w:proofErr w:type="spellEnd"/>
      <w:r w:rsidRPr="00333B77">
        <w:rPr>
          <w:sz w:val="18"/>
          <w:szCs w:val="18"/>
        </w:rPr>
        <w:t xml:space="preserve"> erhebt Einspruch gegen eine Vorstellung von Zukunft, die nichts ist als das </w:t>
      </w:r>
      <w:r w:rsidRPr="00333B77">
        <w:rPr>
          <w:sz w:val="18"/>
          <w:szCs w:val="18"/>
        </w:rPr>
        <w:t xml:space="preserve">Vererben von Privilegien und Sicherheiten an die nachfolgenden Generationen. Eine echte Politik der Zukunft </w:t>
      </w:r>
      <w:proofErr w:type="spellStart"/>
      <w:r w:rsidRPr="00333B77">
        <w:rPr>
          <w:sz w:val="18"/>
          <w:szCs w:val="18"/>
        </w:rPr>
        <w:t>bestünde</w:t>
      </w:r>
      <w:proofErr w:type="spellEnd"/>
      <w:r w:rsidRPr="00333B77">
        <w:rPr>
          <w:sz w:val="18"/>
          <w:szCs w:val="18"/>
        </w:rPr>
        <w:t xml:space="preserve"> vor allem darin, die Zukunft offen zu halten. Offen </w:t>
      </w:r>
      <w:proofErr w:type="spellStart"/>
      <w:r w:rsidRPr="00333B77">
        <w:rPr>
          <w:sz w:val="18"/>
          <w:szCs w:val="18"/>
        </w:rPr>
        <w:t>für</w:t>
      </w:r>
      <w:proofErr w:type="spellEnd"/>
      <w:r w:rsidRPr="00333B77">
        <w:rPr>
          <w:sz w:val="18"/>
          <w:szCs w:val="18"/>
        </w:rPr>
        <w:t xml:space="preserve"> </w:t>
      </w:r>
      <w:proofErr w:type="spellStart"/>
      <w:r w:rsidRPr="00333B77">
        <w:rPr>
          <w:sz w:val="18"/>
          <w:szCs w:val="18"/>
        </w:rPr>
        <w:t>gänzlich</w:t>
      </w:r>
      <w:proofErr w:type="spellEnd"/>
      <w:r w:rsidRPr="00333B77">
        <w:rPr>
          <w:sz w:val="18"/>
          <w:szCs w:val="18"/>
        </w:rPr>
        <w:t xml:space="preserve"> andere </w:t>
      </w:r>
      <w:proofErr w:type="spellStart"/>
      <w:r w:rsidRPr="00333B77">
        <w:rPr>
          <w:sz w:val="18"/>
          <w:szCs w:val="18"/>
        </w:rPr>
        <w:t>Gefüge</w:t>
      </w:r>
      <w:proofErr w:type="spellEnd"/>
      <w:r w:rsidRPr="00333B77">
        <w:rPr>
          <w:sz w:val="18"/>
          <w:szCs w:val="18"/>
        </w:rPr>
        <w:t xml:space="preserve"> von Landschaften, Wirtschaftsweisen, Klimata, Menschen und Tieren; offen auch </w:t>
      </w:r>
      <w:proofErr w:type="spellStart"/>
      <w:r w:rsidRPr="00333B77">
        <w:rPr>
          <w:sz w:val="18"/>
          <w:szCs w:val="18"/>
        </w:rPr>
        <w:t>für</w:t>
      </w:r>
      <w:proofErr w:type="spellEnd"/>
      <w:r w:rsidRPr="00333B77">
        <w:rPr>
          <w:sz w:val="18"/>
          <w:szCs w:val="18"/>
        </w:rPr>
        <w:t xml:space="preserve"> Lebensformen, die ganz anders sind, als es die </w:t>
      </w:r>
      <w:proofErr w:type="spellStart"/>
      <w:r w:rsidRPr="00333B77">
        <w:rPr>
          <w:sz w:val="18"/>
          <w:szCs w:val="18"/>
        </w:rPr>
        <w:t>geläufige</w:t>
      </w:r>
      <w:proofErr w:type="spellEnd"/>
      <w:r w:rsidRPr="00333B77">
        <w:rPr>
          <w:sz w:val="18"/>
          <w:szCs w:val="18"/>
        </w:rPr>
        <w:t xml:space="preserve"> Vorstellung von der ewigen Wachstumsgesellschaft suggeriert. Diese Offenheit naher, ferner und eben auch ganz anderer </w:t>
      </w:r>
      <w:proofErr w:type="spellStart"/>
      <w:r w:rsidRPr="00333B77">
        <w:rPr>
          <w:sz w:val="18"/>
          <w:szCs w:val="18"/>
        </w:rPr>
        <w:t>Zukünfte</w:t>
      </w:r>
      <w:proofErr w:type="spellEnd"/>
      <w:r w:rsidRPr="00333B77">
        <w:rPr>
          <w:sz w:val="18"/>
          <w:szCs w:val="18"/>
        </w:rPr>
        <w:t xml:space="preserve"> beruht allerdings gerade auf der </w:t>
      </w:r>
      <w:proofErr w:type="spellStart"/>
      <w:r w:rsidRPr="00333B77">
        <w:rPr>
          <w:sz w:val="18"/>
          <w:szCs w:val="18"/>
        </w:rPr>
        <w:t>Stabilität</w:t>
      </w:r>
      <w:proofErr w:type="spellEnd"/>
      <w:r w:rsidRPr="00333B77">
        <w:rPr>
          <w:sz w:val="18"/>
          <w:szCs w:val="18"/>
        </w:rPr>
        <w:t xml:space="preserve"> existenzieller Lebensgrundlagen wie Wasser und Wetter. Diese so wenig wie </w:t>
      </w:r>
      <w:proofErr w:type="spellStart"/>
      <w:r w:rsidRPr="00333B77">
        <w:rPr>
          <w:sz w:val="18"/>
          <w:szCs w:val="18"/>
        </w:rPr>
        <w:t>möglich</w:t>
      </w:r>
      <w:proofErr w:type="spellEnd"/>
      <w:r w:rsidRPr="00333B77">
        <w:rPr>
          <w:sz w:val="18"/>
          <w:szCs w:val="18"/>
        </w:rPr>
        <w:t xml:space="preserve"> anzutasten, kann deshalb nicht ein Ziel unter anderen sein – es ist die Basis jedweder vorstellbaren Zukunft.</w:t>
      </w:r>
    </w:p>
    <w:p w14:paraId="270151E1" w14:textId="77777777" w:rsidR="00333B77" w:rsidRDefault="00333B77" w:rsidP="00D6527D">
      <w:pPr>
        <w:pStyle w:val="-Haupttext"/>
        <w:sectPr w:rsidR="00333B77" w:rsidSect="00333B77">
          <w:type w:val="continuous"/>
          <w:pgSz w:w="11906" w:h="16838" w:code="9"/>
          <w:pgMar w:top="1985" w:right="2268" w:bottom="1418" w:left="1701" w:header="907" w:footer="709" w:gutter="0"/>
          <w:lnNumType w:countBy="5" w:distance="57" w:restart="continuous"/>
          <w:cols w:num="2" w:space="567"/>
          <w:docGrid w:linePitch="360"/>
        </w:sectPr>
      </w:pPr>
    </w:p>
    <w:p w14:paraId="0096F541" w14:textId="56B8E6F8" w:rsidR="00333B77" w:rsidRPr="00F24CD9" w:rsidRDefault="006164C5" w:rsidP="00B811C2">
      <w:pPr>
        <w:pStyle w:val="-Haupttext"/>
        <w:jc w:val="left"/>
        <w:rPr>
          <w:sz w:val="16"/>
          <w:szCs w:val="16"/>
        </w:rPr>
      </w:pPr>
      <w:r>
        <w:rPr>
          <w:noProof/>
        </w:rPr>
        <w:pict w14:anchorId="0E81AD5C">
          <v:shape id="_x0000_s1026" type="#_x0000_t202" alt="" style="position:absolute;margin-left:-41.6pt;margin-top:810.5pt;width:154.2pt;height:16pt;z-index:5;visibility:visible;mso-wrap-style:square;mso-wrap-edited:f;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stroked="f">
            <v:textbox style="mso-fit-shape-to-text:t" inset="0,0,0,0">
              <w:txbxContent>
                <w:p w14:paraId="60079AF8" w14:textId="77777777" w:rsidR="00753466" w:rsidRDefault="00753466" w:rsidP="00753466">
                  <w:pPr>
                    <w:pStyle w:val="-QuellennachweisAutorenviten"/>
                    <w:jc w:val="both"/>
                  </w:pPr>
                  <w:bookmarkStart w:id="0" w:name="_GoBack"/>
                  <w:r>
                    <w:t xml:space="preserve">Lizenz: </w:t>
                  </w:r>
                  <w:r w:rsidRPr="00EE57A8">
                    <w:t>CC BY-SA 4.0 / Medienradar</w:t>
                  </w:r>
                  <w:bookmarkEnd w:id="0"/>
                </w:p>
              </w:txbxContent>
            </v:textbox>
            <w10:wrap anchory="page"/>
          </v:shape>
        </w:pict>
      </w:r>
      <w:r w:rsidR="00B811C2" w:rsidRPr="00B811C2">
        <w:rPr>
          <w:sz w:val="16"/>
          <w:szCs w:val="16"/>
        </w:rPr>
        <w:t xml:space="preserve">Quellennachweise unter: </w:t>
      </w:r>
      <w:hyperlink r:id="rId20" w:tooltip="www.medienradar.de" w:history="1">
        <w:r w:rsidR="00B811C2" w:rsidRPr="00B811C2">
          <w:rPr>
            <w:rStyle w:val="Hyperlink"/>
            <w:sz w:val="16"/>
            <w:szCs w:val="16"/>
          </w:rPr>
          <w:t>https://www.medienradar.de/hintergrundwissen/artikel/jenseits-der-kindeskinder</w:t>
        </w:r>
      </w:hyperlink>
      <w:r w:rsidR="00B811C2" w:rsidRPr="00B811C2">
        <w:rPr>
          <w:sz w:val="16"/>
          <w:szCs w:val="16"/>
        </w:rPr>
        <w:t xml:space="preserve"> </w:t>
      </w:r>
      <w:r w:rsidR="00B811C2">
        <w:rPr>
          <w:sz w:val="16"/>
          <w:szCs w:val="16"/>
        </w:rPr>
        <w:br/>
      </w:r>
      <w:r w:rsidR="00F24CD9" w:rsidRPr="00F24CD9">
        <w:rPr>
          <w:sz w:val="16"/>
          <w:szCs w:val="16"/>
        </w:rPr>
        <w:t>Aus: Merkur, Heft 814, März 2017,</w:t>
      </w:r>
      <w:r w:rsidR="00F24CD9">
        <w:rPr>
          <w:sz w:val="16"/>
          <w:szCs w:val="16"/>
        </w:rPr>
        <w:t xml:space="preserve"> </w:t>
      </w:r>
      <w:hyperlink r:id="rId21" w:tooltip="https://volltext.merkur-zeitschrift.de" w:history="1">
        <w:r w:rsidR="00F24CD9" w:rsidRPr="00400FE8">
          <w:rPr>
            <w:rStyle w:val="Hyperlink"/>
            <w:sz w:val="16"/>
            <w:szCs w:val="16"/>
          </w:rPr>
          <w:t>https://volltext.merkur-zeitschrift.de/journal/mr/71/814</w:t>
        </w:r>
      </w:hyperlink>
      <w:r w:rsidR="00F24CD9" w:rsidRPr="00F24CD9">
        <w:rPr>
          <w:sz w:val="16"/>
          <w:szCs w:val="16"/>
        </w:rPr>
        <w:t>.</w:t>
      </w:r>
    </w:p>
    <w:sectPr w:rsidR="00333B77" w:rsidRPr="00F24CD9" w:rsidSect="00333B77">
      <w:type w:val="continuous"/>
      <w:pgSz w:w="11906" w:h="16838" w:code="9"/>
      <w:pgMar w:top="1985" w:right="2268" w:bottom="1418" w:left="1701"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CE767" w14:textId="77777777" w:rsidR="006164C5" w:rsidRDefault="006164C5">
      <w:r>
        <w:separator/>
      </w:r>
    </w:p>
  </w:endnote>
  <w:endnote w:type="continuationSeparator" w:id="0">
    <w:p w14:paraId="7ED849D0" w14:textId="77777777" w:rsidR="006164C5" w:rsidRDefault="006164C5">
      <w:r>
        <w:continuationSeparator/>
      </w:r>
    </w:p>
  </w:endnote>
  <w:endnote w:type="continuationNotice" w:id="1">
    <w:p w14:paraId="41F2B315" w14:textId="77777777" w:rsidR="006164C5" w:rsidRDefault="00616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Regular">
    <w:altName w:val="Calibri"/>
    <w:panose1 w:val="020B0604020202020204"/>
    <w:charset w:val="00"/>
    <w:family w:val="swiss"/>
    <w:pitch w:val="variable"/>
    <w:sig w:usb0="E10002FF" w:usb1="5000ECFF" w:usb2="00000021" w:usb3="00000000" w:csb0="0000019F" w:csb1="00000000"/>
  </w:font>
  <w:font w:name="Lato-Black">
    <w:altName w:val="Segoe UI"/>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19DA" w14:textId="77777777" w:rsidR="007E6AC3" w:rsidRDefault="007E6A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36386" w14:textId="77777777" w:rsidR="00D26E70" w:rsidRPr="00D26E70" w:rsidRDefault="00D26E70" w:rsidP="00D26E70">
    <w:pPr>
      <w:pStyle w:val="-Seitenzahl"/>
    </w:pPr>
    <w:r w:rsidRPr="00D26E70">
      <w:fldChar w:fldCharType="begin"/>
    </w:r>
    <w:r w:rsidRPr="00D26E70">
      <w:instrText xml:space="preserve"> PAGE </w:instrText>
    </w:r>
    <w:r w:rsidRPr="00D26E70">
      <w:fldChar w:fldCharType="separate"/>
    </w:r>
    <w:r w:rsidR="00A17076">
      <w:rPr>
        <w:noProof/>
      </w:rPr>
      <w:t>3</w:t>
    </w:r>
    <w:r w:rsidRPr="00D26E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95F2" w14:textId="77777777" w:rsidR="007E6AC3" w:rsidRDefault="007E6A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815B4" w14:textId="77777777" w:rsidR="006164C5" w:rsidRDefault="006164C5">
      <w:r>
        <w:separator/>
      </w:r>
    </w:p>
  </w:footnote>
  <w:footnote w:type="continuationSeparator" w:id="0">
    <w:p w14:paraId="66EEE39E" w14:textId="77777777" w:rsidR="006164C5" w:rsidRDefault="006164C5">
      <w:r>
        <w:continuationSeparator/>
      </w:r>
    </w:p>
  </w:footnote>
  <w:footnote w:type="continuationNotice" w:id="1">
    <w:p w14:paraId="74ADE0BA" w14:textId="77777777" w:rsidR="006164C5" w:rsidRDefault="006164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85E97" w14:textId="77777777" w:rsidR="007E6AC3" w:rsidRDefault="007E6A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67508" w14:textId="77777777" w:rsidR="00B76496" w:rsidRDefault="006164C5" w:rsidP="008F56DF">
    <w:pPr>
      <w:tabs>
        <w:tab w:val="left" w:pos="2180"/>
        <w:tab w:val="right" w:pos="8277"/>
      </w:tabs>
      <w:ind w:right="-1"/>
    </w:pPr>
    <w:r>
      <w:rPr>
        <w:noProof/>
      </w:rPr>
      <w:pict w14:anchorId="2316F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_BLAU" style="position:absolute;margin-left:394.05pt;margin-top:0;width:99.6pt;height:62.4pt;z-index:-1;mso-wrap-edited:f;mso-width-percent:0;mso-height-percent:0;mso-position-horizontal-relative:margin;mso-position-vertical-relative:page;mso-width-percent:0;mso-height-percent:0" wrapcoords="-162 0 -162 21340 21600 21340 21600 0 -162 0" o:allowincell="f" o:allowoverlap="f">
          <v:imagedata r:id="rId1" o:title="LOGO_BLAU"/>
          <w10:wrap type="tight" anchorx="margin" anchory="page"/>
          <w10:anchorlock/>
        </v:shape>
      </w:pict>
    </w:r>
    <w:r>
      <w:rPr>
        <w:noProof/>
      </w:rPr>
      <w:pict w14:anchorId="436965D0">
        <v:shape id="_x0000_s2049" type="#_x0000_t75" alt="Arbeitsblatt%20klein%20B" style="position:absolute;margin-left:0;margin-top:46.2pt;width:112.55pt;height:11.35pt;z-index:-2;mso-wrap-edited:f;mso-width-percent:0;mso-height-percent:0;mso-wrap-distance-left:9.05pt;mso-wrap-distance-right:9.05pt;mso-position-horizontal-relative:margin;mso-position-vertical-relative:page;mso-width-percent:0;mso-height-percent:0" wrapcoords="-144 0 -144 20160 21600 20160 21600 0 -144 0" o:allowincell="f" o:allowoverlap="f">
          <v:imagedata r:id="rId2" o:title="Arbeitsblatt%20klein%20B" croptop="16202f" cropbottom="13136f"/>
          <w10:wrap type="tight" anchorx="margin"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01F8C" w14:textId="77777777" w:rsidR="007E6AC3" w:rsidRDefault="007E6A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DA04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0E84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9A0C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C20A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7454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AE2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8CB2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425B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8EC0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257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3007A2"/>
    <w:multiLevelType w:val="hybridMultilevel"/>
    <w:tmpl w:val="A9B88B9A"/>
    <w:lvl w:ilvl="0" w:tplc="3364F2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295AC8"/>
    <w:multiLevelType w:val="hybridMultilevel"/>
    <w:tmpl w:val="0234F5EA"/>
    <w:lvl w:ilvl="0" w:tplc="2CFC0C9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9C37983"/>
    <w:multiLevelType w:val="hybridMultilevel"/>
    <w:tmpl w:val="1B82BFC4"/>
    <w:lvl w:ilvl="0" w:tplc="631A42C2">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CFA618D"/>
    <w:multiLevelType w:val="hybridMultilevel"/>
    <w:tmpl w:val="C4D4AB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9B2879"/>
    <w:multiLevelType w:val="hybridMultilevel"/>
    <w:tmpl w:val="B678B52A"/>
    <w:lvl w:ilvl="0" w:tplc="A4FAA4E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56954AE"/>
    <w:multiLevelType w:val="multilevel"/>
    <w:tmpl w:val="CAD4AB9E"/>
    <w:lvl w:ilvl="0">
      <w:start w:val="1"/>
      <w:numFmt w:val="decimal"/>
      <w:lvlText w:val="%1."/>
      <w:lvlJc w:val="left"/>
      <w:pPr>
        <w:tabs>
          <w:tab w:val="num" w:pos="720"/>
        </w:tabs>
        <w:ind w:left="720" w:hanging="360"/>
      </w:pPr>
      <w:rPr>
        <w:b w:val="0"/>
        <w:bCs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610AAC"/>
    <w:multiLevelType w:val="hybridMultilevel"/>
    <w:tmpl w:val="28104310"/>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7" w15:restartNumberingAfterBreak="0">
    <w:nsid w:val="611E7E0A"/>
    <w:multiLevelType w:val="hybridMultilevel"/>
    <w:tmpl w:val="6A1E6D2A"/>
    <w:lvl w:ilvl="0" w:tplc="04070001">
      <w:start w:val="1"/>
      <w:numFmt w:val="bullet"/>
      <w:lvlText w:val=""/>
      <w:lvlJc w:val="left"/>
      <w:pPr>
        <w:ind w:left="720" w:hanging="360"/>
      </w:pPr>
      <w:rPr>
        <w:rFonts w:ascii="Symbol" w:hAnsi="Symbol" w:hint="default"/>
        <w:color w:val="145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540196"/>
    <w:multiLevelType w:val="hybridMultilevel"/>
    <w:tmpl w:val="4AF4D440"/>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9" w15:restartNumberingAfterBreak="0">
    <w:nsid w:val="6C327813"/>
    <w:multiLevelType w:val="hybridMultilevel"/>
    <w:tmpl w:val="B82ACCDE"/>
    <w:lvl w:ilvl="0" w:tplc="DD6C25CC">
      <w:start w:val="1"/>
      <w:numFmt w:val="bullet"/>
      <w:pStyle w:val="-ListemitPunk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0"/>
  </w:num>
  <w:num w:numId="8">
    <w:abstractNumId w:val="19"/>
  </w:num>
  <w:num w:numId="9">
    <w:abstractNumId w:val="12"/>
  </w:num>
  <w:num w:numId="10">
    <w:abstractNumId w:val="18"/>
  </w:num>
  <w:num w:numId="11">
    <w:abstractNumId w:val="13"/>
  </w:num>
  <w:num w:numId="12">
    <w:abstractNumId w:val="11"/>
  </w:num>
  <w:num w:numId="13">
    <w:abstractNumId w:val="16"/>
  </w:num>
  <w:num w:numId="14">
    <w:abstractNumId w:val="14"/>
  </w:num>
  <w:num w:numId="15">
    <w:abstractNumId w:val="0"/>
  </w:num>
  <w:num w:numId="16">
    <w:abstractNumId w:val="1"/>
  </w:num>
  <w:num w:numId="17">
    <w:abstractNumId w:val="2"/>
  </w:num>
  <w:num w:numId="18">
    <w:abstractNumId w:val="3"/>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09"/>
  <w:hyphenationZone w:val="284"/>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7DE9"/>
    <w:rsid w:val="00003D2E"/>
    <w:rsid w:val="00004268"/>
    <w:rsid w:val="000056BA"/>
    <w:rsid w:val="00005EEF"/>
    <w:rsid w:val="000118C3"/>
    <w:rsid w:val="00013100"/>
    <w:rsid w:val="00013831"/>
    <w:rsid w:val="00030B9F"/>
    <w:rsid w:val="00036286"/>
    <w:rsid w:val="00041D41"/>
    <w:rsid w:val="00074C43"/>
    <w:rsid w:val="000831BC"/>
    <w:rsid w:val="00085182"/>
    <w:rsid w:val="000916D8"/>
    <w:rsid w:val="000A1684"/>
    <w:rsid w:val="000A5E90"/>
    <w:rsid w:val="000D0590"/>
    <w:rsid w:val="000D6225"/>
    <w:rsid w:val="000E2B56"/>
    <w:rsid w:val="000F3D79"/>
    <w:rsid w:val="00112BC5"/>
    <w:rsid w:val="00120540"/>
    <w:rsid w:val="00121663"/>
    <w:rsid w:val="00121F1A"/>
    <w:rsid w:val="00122F6C"/>
    <w:rsid w:val="00127D14"/>
    <w:rsid w:val="00131771"/>
    <w:rsid w:val="001347CD"/>
    <w:rsid w:val="00146713"/>
    <w:rsid w:val="00173391"/>
    <w:rsid w:val="0018100F"/>
    <w:rsid w:val="0018236D"/>
    <w:rsid w:val="00183DE2"/>
    <w:rsid w:val="001A21C1"/>
    <w:rsid w:val="001D1381"/>
    <w:rsid w:val="001D6360"/>
    <w:rsid w:val="001E052A"/>
    <w:rsid w:val="001E221C"/>
    <w:rsid w:val="00255153"/>
    <w:rsid w:val="002619EF"/>
    <w:rsid w:val="00285D8E"/>
    <w:rsid w:val="00287445"/>
    <w:rsid w:val="00296A68"/>
    <w:rsid w:val="00296A7B"/>
    <w:rsid w:val="002A40CE"/>
    <w:rsid w:val="002A5342"/>
    <w:rsid w:val="002A5BF0"/>
    <w:rsid w:val="002C6893"/>
    <w:rsid w:val="002D0D6D"/>
    <w:rsid w:val="002D2545"/>
    <w:rsid w:val="002D5B4E"/>
    <w:rsid w:val="002E0438"/>
    <w:rsid w:val="002E22EA"/>
    <w:rsid w:val="002E6225"/>
    <w:rsid w:val="002F38F2"/>
    <w:rsid w:val="002F6F10"/>
    <w:rsid w:val="0031551F"/>
    <w:rsid w:val="00330EAA"/>
    <w:rsid w:val="00333B77"/>
    <w:rsid w:val="00362307"/>
    <w:rsid w:val="003730AC"/>
    <w:rsid w:val="003770AB"/>
    <w:rsid w:val="00381645"/>
    <w:rsid w:val="00382EA4"/>
    <w:rsid w:val="003856FC"/>
    <w:rsid w:val="003945C8"/>
    <w:rsid w:val="003975D8"/>
    <w:rsid w:val="00397738"/>
    <w:rsid w:val="003D744C"/>
    <w:rsid w:val="003E38BE"/>
    <w:rsid w:val="003F6BF8"/>
    <w:rsid w:val="0041328B"/>
    <w:rsid w:val="00417FEC"/>
    <w:rsid w:val="00425150"/>
    <w:rsid w:val="00431789"/>
    <w:rsid w:val="00446566"/>
    <w:rsid w:val="00446A59"/>
    <w:rsid w:val="004530F6"/>
    <w:rsid w:val="00461AF1"/>
    <w:rsid w:val="00461AFE"/>
    <w:rsid w:val="004713F9"/>
    <w:rsid w:val="00491DAB"/>
    <w:rsid w:val="004A6871"/>
    <w:rsid w:val="004A76D1"/>
    <w:rsid w:val="004B4530"/>
    <w:rsid w:val="004C0A4D"/>
    <w:rsid w:val="004C1365"/>
    <w:rsid w:val="004E0D75"/>
    <w:rsid w:val="004E5442"/>
    <w:rsid w:val="004E604F"/>
    <w:rsid w:val="00507B6F"/>
    <w:rsid w:val="00507EEF"/>
    <w:rsid w:val="00523177"/>
    <w:rsid w:val="00525B0B"/>
    <w:rsid w:val="00536CD9"/>
    <w:rsid w:val="005547FC"/>
    <w:rsid w:val="0056064B"/>
    <w:rsid w:val="00560A01"/>
    <w:rsid w:val="005726C6"/>
    <w:rsid w:val="0058146D"/>
    <w:rsid w:val="005869F3"/>
    <w:rsid w:val="00586B1F"/>
    <w:rsid w:val="00594A38"/>
    <w:rsid w:val="00597985"/>
    <w:rsid w:val="005A2B13"/>
    <w:rsid w:val="005A541A"/>
    <w:rsid w:val="005B3500"/>
    <w:rsid w:val="005B73BB"/>
    <w:rsid w:val="005C27F1"/>
    <w:rsid w:val="005D36D4"/>
    <w:rsid w:val="005D4585"/>
    <w:rsid w:val="005E34C9"/>
    <w:rsid w:val="005E3B88"/>
    <w:rsid w:val="005E4BF3"/>
    <w:rsid w:val="005F0FDB"/>
    <w:rsid w:val="005F7F00"/>
    <w:rsid w:val="006164C5"/>
    <w:rsid w:val="006234C5"/>
    <w:rsid w:val="0062360C"/>
    <w:rsid w:val="0062655E"/>
    <w:rsid w:val="00640BAB"/>
    <w:rsid w:val="006445BC"/>
    <w:rsid w:val="00647868"/>
    <w:rsid w:val="00692D5C"/>
    <w:rsid w:val="006935C9"/>
    <w:rsid w:val="006B108E"/>
    <w:rsid w:val="006C4C87"/>
    <w:rsid w:val="006E36F6"/>
    <w:rsid w:val="006E641D"/>
    <w:rsid w:val="006E67C4"/>
    <w:rsid w:val="006F0F0B"/>
    <w:rsid w:val="0070596E"/>
    <w:rsid w:val="00710B8F"/>
    <w:rsid w:val="007140BC"/>
    <w:rsid w:val="00717D6A"/>
    <w:rsid w:val="007212CF"/>
    <w:rsid w:val="0073535A"/>
    <w:rsid w:val="007524B4"/>
    <w:rsid w:val="00753466"/>
    <w:rsid w:val="00762D42"/>
    <w:rsid w:val="0076515C"/>
    <w:rsid w:val="007850F1"/>
    <w:rsid w:val="007853E2"/>
    <w:rsid w:val="007A4EC2"/>
    <w:rsid w:val="007B3186"/>
    <w:rsid w:val="007C1C4A"/>
    <w:rsid w:val="007C797C"/>
    <w:rsid w:val="007E00DB"/>
    <w:rsid w:val="007E6AC3"/>
    <w:rsid w:val="00813EC9"/>
    <w:rsid w:val="00825B1E"/>
    <w:rsid w:val="0082640A"/>
    <w:rsid w:val="00834E87"/>
    <w:rsid w:val="00835442"/>
    <w:rsid w:val="00835D8B"/>
    <w:rsid w:val="008473F6"/>
    <w:rsid w:val="0086600A"/>
    <w:rsid w:val="008715F7"/>
    <w:rsid w:val="00893A7B"/>
    <w:rsid w:val="008D5B9E"/>
    <w:rsid w:val="008F56DF"/>
    <w:rsid w:val="008F67A4"/>
    <w:rsid w:val="0090434C"/>
    <w:rsid w:val="00924AA1"/>
    <w:rsid w:val="00935D2D"/>
    <w:rsid w:val="00935E9F"/>
    <w:rsid w:val="00945A3F"/>
    <w:rsid w:val="00951091"/>
    <w:rsid w:val="00966FEA"/>
    <w:rsid w:val="009759C9"/>
    <w:rsid w:val="009764B6"/>
    <w:rsid w:val="00985B48"/>
    <w:rsid w:val="00997DBF"/>
    <w:rsid w:val="009A2256"/>
    <w:rsid w:val="009A6A97"/>
    <w:rsid w:val="009B50D8"/>
    <w:rsid w:val="009D724A"/>
    <w:rsid w:val="009F10BC"/>
    <w:rsid w:val="009F7C23"/>
    <w:rsid w:val="00A004ED"/>
    <w:rsid w:val="00A04D27"/>
    <w:rsid w:val="00A17076"/>
    <w:rsid w:val="00A25257"/>
    <w:rsid w:val="00A35A41"/>
    <w:rsid w:val="00A4329F"/>
    <w:rsid w:val="00A57395"/>
    <w:rsid w:val="00A84BE5"/>
    <w:rsid w:val="00A9142A"/>
    <w:rsid w:val="00A92795"/>
    <w:rsid w:val="00AC2CEE"/>
    <w:rsid w:val="00AE1454"/>
    <w:rsid w:val="00AE2275"/>
    <w:rsid w:val="00AE413A"/>
    <w:rsid w:val="00AE576B"/>
    <w:rsid w:val="00B07433"/>
    <w:rsid w:val="00B22E39"/>
    <w:rsid w:val="00B24BC6"/>
    <w:rsid w:val="00B4640F"/>
    <w:rsid w:val="00B47EC3"/>
    <w:rsid w:val="00B54E3D"/>
    <w:rsid w:val="00B76496"/>
    <w:rsid w:val="00B811C2"/>
    <w:rsid w:val="00B87EA2"/>
    <w:rsid w:val="00B96171"/>
    <w:rsid w:val="00BA5A72"/>
    <w:rsid w:val="00BA7162"/>
    <w:rsid w:val="00BB6D7D"/>
    <w:rsid w:val="00BC6ECE"/>
    <w:rsid w:val="00BD0980"/>
    <w:rsid w:val="00BD0EC8"/>
    <w:rsid w:val="00BF13AD"/>
    <w:rsid w:val="00C154A4"/>
    <w:rsid w:val="00C20B3F"/>
    <w:rsid w:val="00C25D07"/>
    <w:rsid w:val="00C30F48"/>
    <w:rsid w:val="00C90006"/>
    <w:rsid w:val="00C969B6"/>
    <w:rsid w:val="00C978EE"/>
    <w:rsid w:val="00CA6692"/>
    <w:rsid w:val="00CB53C7"/>
    <w:rsid w:val="00CC1FAC"/>
    <w:rsid w:val="00CC2D47"/>
    <w:rsid w:val="00CD4CE8"/>
    <w:rsid w:val="00CF673E"/>
    <w:rsid w:val="00D10E8B"/>
    <w:rsid w:val="00D25832"/>
    <w:rsid w:val="00D26E70"/>
    <w:rsid w:val="00D31A94"/>
    <w:rsid w:val="00D33019"/>
    <w:rsid w:val="00D357DD"/>
    <w:rsid w:val="00D37A53"/>
    <w:rsid w:val="00D47354"/>
    <w:rsid w:val="00D5500B"/>
    <w:rsid w:val="00D644A1"/>
    <w:rsid w:val="00D6527D"/>
    <w:rsid w:val="00D8427C"/>
    <w:rsid w:val="00D96868"/>
    <w:rsid w:val="00DB2BC9"/>
    <w:rsid w:val="00DD2D67"/>
    <w:rsid w:val="00E200AC"/>
    <w:rsid w:val="00E545B5"/>
    <w:rsid w:val="00E60852"/>
    <w:rsid w:val="00E729E7"/>
    <w:rsid w:val="00E810AD"/>
    <w:rsid w:val="00EA76D0"/>
    <w:rsid w:val="00EB20E7"/>
    <w:rsid w:val="00ED396A"/>
    <w:rsid w:val="00EE4E43"/>
    <w:rsid w:val="00EF1E5B"/>
    <w:rsid w:val="00F02527"/>
    <w:rsid w:val="00F03F73"/>
    <w:rsid w:val="00F17448"/>
    <w:rsid w:val="00F237B0"/>
    <w:rsid w:val="00F24CD9"/>
    <w:rsid w:val="00F27C43"/>
    <w:rsid w:val="00F32D31"/>
    <w:rsid w:val="00F503DE"/>
    <w:rsid w:val="00F5324E"/>
    <w:rsid w:val="00F662BF"/>
    <w:rsid w:val="00F73A24"/>
    <w:rsid w:val="00F863DF"/>
    <w:rsid w:val="00F87452"/>
    <w:rsid w:val="00F91BF4"/>
    <w:rsid w:val="00F94351"/>
    <w:rsid w:val="00FA0996"/>
    <w:rsid w:val="00FA4411"/>
    <w:rsid w:val="00FA7425"/>
    <w:rsid w:val="00FB55F0"/>
    <w:rsid w:val="00FB614C"/>
    <w:rsid w:val="00FD14D4"/>
    <w:rsid w:val="00FD6A20"/>
    <w:rsid w:val="00FD75E6"/>
    <w:rsid w:val="00FE00A3"/>
    <w:rsid w:val="00FE4204"/>
    <w:rsid w:val="00FE5A71"/>
    <w:rsid w:val="00FE7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9ED2D51"/>
  <w15:chartTrackingRefBased/>
  <w15:docId w15:val="{E0BA2352-3E23-4B75-8E34-6071F2B3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6692"/>
    <w:rPr>
      <w:rFonts w:ascii="Calibri Light" w:hAnsi="Calibri Light"/>
      <w:sz w:val="24"/>
      <w:szCs w:val="24"/>
      <w:lang w:eastAsia="zh-CN"/>
    </w:rPr>
  </w:style>
  <w:style w:type="paragraph" w:styleId="berschrift1">
    <w:name w:val="heading 1"/>
    <w:basedOn w:val="Standard"/>
    <w:next w:val="Standard"/>
    <w:qFormat/>
    <w:rsid w:val="00B87EA2"/>
    <w:pPr>
      <w:keepNext/>
      <w:spacing w:before="240" w:after="120"/>
      <w:outlineLvl w:val="0"/>
    </w:pPr>
    <w:rPr>
      <w:rFonts w:cs="Arial"/>
      <w:b/>
      <w:bCs/>
      <w:kern w:val="32"/>
      <w:sz w:val="28"/>
      <w:szCs w:val="32"/>
    </w:rPr>
  </w:style>
  <w:style w:type="paragraph" w:styleId="berschrift2">
    <w:name w:val="heading 2"/>
    <w:basedOn w:val="Standard"/>
    <w:next w:val="Standard"/>
    <w:qFormat/>
    <w:rsid w:val="00B87EA2"/>
    <w:pPr>
      <w:keepNext/>
      <w:spacing w:before="240" w:after="120"/>
      <w:outlineLvl w:val="1"/>
    </w:pPr>
    <w:rPr>
      <w:rFonts w:cs="Arial"/>
      <w:bCs/>
      <w:iCs/>
      <w:sz w:val="28"/>
      <w:szCs w:val="28"/>
    </w:rPr>
  </w:style>
  <w:style w:type="paragraph" w:styleId="berschrift3">
    <w:name w:val="heading 3"/>
    <w:basedOn w:val="Standard"/>
    <w:next w:val="Standard"/>
    <w:qFormat/>
    <w:rsid w:val="00B87EA2"/>
    <w:pPr>
      <w:keepNext/>
      <w:spacing w:before="60" w:after="120"/>
      <w:outlineLvl w:val="2"/>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97738"/>
    <w:pPr>
      <w:tabs>
        <w:tab w:val="center" w:pos="4536"/>
        <w:tab w:val="right" w:pos="9072"/>
      </w:tabs>
    </w:pPr>
  </w:style>
  <w:style w:type="paragraph" w:styleId="Fuzeile">
    <w:name w:val="footer"/>
    <w:basedOn w:val="Standard"/>
    <w:semiHidden/>
    <w:rsid w:val="00397738"/>
    <w:pPr>
      <w:tabs>
        <w:tab w:val="center" w:pos="4536"/>
        <w:tab w:val="right" w:pos="9072"/>
      </w:tabs>
    </w:pPr>
  </w:style>
  <w:style w:type="paragraph" w:customStyle="1" w:styleId="-Autor-in">
    <w:name w:val="- Autor/-in"/>
    <w:basedOn w:val="Standard"/>
    <w:rsid w:val="0062655E"/>
    <w:pPr>
      <w:keepLines/>
      <w:suppressAutoHyphens/>
      <w:spacing w:before="360" w:after="360" w:line="320" w:lineRule="exact"/>
    </w:pPr>
    <w:rPr>
      <w:i/>
    </w:rPr>
  </w:style>
  <w:style w:type="paragraph" w:customStyle="1" w:styleId="FormatvorlageLinks-05cmHngend125cmNach4PtZeilenabsta">
    <w:name w:val="Formatvorlage Links:  -05 cm Hängend:  125 cm Nach:  4 Pt. Zeilenabsta..."/>
    <w:basedOn w:val="Standard"/>
    <w:rsid w:val="00A25257"/>
    <w:pPr>
      <w:spacing w:after="80" w:line="320" w:lineRule="exact"/>
      <w:ind w:left="425" w:hanging="709"/>
    </w:pPr>
    <w:rPr>
      <w:rFonts w:eastAsia="Times New Roman"/>
      <w:szCs w:val="20"/>
    </w:rPr>
  </w:style>
  <w:style w:type="paragraph" w:customStyle="1" w:styleId="-LinkVideo">
    <w:name w:val="- Link Video"/>
    <w:basedOn w:val="Standard"/>
    <w:link w:val="-LinkVideoChar"/>
    <w:rsid w:val="00B24BC6"/>
    <w:pPr>
      <w:keepLines/>
      <w:autoSpaceDE w:val="0"/>
      <w:autoSpaceDN w:val="0"/>
      <w:adjustRightInd w:val="0"/>
      <w:spacing w:before="360" w:after="360" w:line="240" w:lineRule="exact"/>
      <w:contextualSpacing/>
    </w:pPr>
    <w:rPr>
      <w:rFonts w:cs="Lato-Regular"/>
      <w:sz w:val="20"/>
      <w:szCs w:val="14"/>
    </w:rPr>
  </w:style>
  <w:style w:type="character" w:customStyle="1" w:styleId="-LinkVideoChar">
    <w:name w:val="- Link Video Char"/>
    <w:link w:val="-LinkVideo"/>
    <w:rsid w:val="00B24BC6"/>
    <w:rPr>
      <w:rFonts w:ascii="Calibri Light" w:hAnsi="Calibri Light" w:cs="Lato-Regular"/>
      <w:szCs w:val="14"/>
      <w:lang w:eastAsia="zh-CN"/>
    </w:rPr>
  </w:style>
  <w:style w:type="paragraph" w:customStyle="1" w:styleId="-Haupttext">
    <w:name w:val="- Haupttext"/>
    <w:basedOn w:val="Standard"/>
    <w:rsid w:val="007B3186"/>
    <w:pPr>
      <w:spacing w:after="160" w:line="320" w:lineRule="exact"/>
      <w:jc w:val="both"/>
    </w:pPr>
    <w:rPr>
      <w:szCs w:val="22"/>
    </w:rPr>
  </w:style>
  <w:style w:type="paragraph" w:styleId="Endnotentext">
    <w:name w:val="endnote text"/>
    <w:basedOn w:val="Standard"/>
    <w:semiHidden/>
    <w:rsid w:val="00C978EE"/>
    <w:rPr>
      <w:sz w:val="20"/>
      <w:szCs w:val="20"/>
    </w:rPr>
  </w:style>
  <w:style w:type="character" w:styleId="Endnotenzeichen">
    <w:name w:val="endnote reference"/>
    <w:semiHidden/>
    <w:rsid w:val="00C978EE"/>
    <w:rPr>
      <w:vertAlign w:val="superscript"/>
    </w:rPr>
  </w:style>
  <w:style w:type="paragraph" w:customStyle="1" w:styleId="-Abstract">
    <w:name w:val="- Abstract"/>
    <w:basedOn w:val="-Haupttext"/>
    <w:rsid w:val="00BF13AD"/>
    <w:pPr>
      <w:spacing w:after="360"/>
    </w:pPr>
    <w:rPr>
      <w:b/>
    </w:rPr>
  </w:style>
  <w:style w:type="paragraph" w:customStyle="1" w:styleId="-Seitenzahl">
    <w:name w:val="- Seitenzahl"/>
    <w:basedOn w:val="Standard"/>
    <w:rsid w:val="00CA6692"/>
    <w:pPr>
      <w:tabs>
        <w:tab w:val="center" w:pos="4536"/>
        <w:tab w:val="right" w:pos="9072"/>
      </w:tabs>
      <w:spacing w:before="180"/>
      <w:jc w:val="right"/>
    </w:pPr>
    <w:rPr>
      <w:rFonts w:cs="Arial"/>
    </w:rPr>
  </w:style>
  <w:style w:type="table" w:customStyle="1" w:styleId="-Tabellenformat">
    <w:name w:val="- Tabellenformat"/>
    <w:basedOn w:val="NormaleTabelle"/>
    <w:rsid w:val="00A17076"/>
    <w:rPr>
      <w:rFonts w:ascii="Arial" w:hAnsi="Arial"/>
      <w:sz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jc w:val="center"/>
    </w:trPr>
  </w:style>
  <w:style w:type="paragraph" w:customStyle="1" w:styleId="-Zitat">
    <w:name w:val="- Zitat"/>
    <w:basedOn w:val="-Haupttext"/>
    <w:next w:val="-Haupttext"/>
    <w:qFormat/>
    <w:rsid w:val="004A76D1"/>
    <w:pPr>
      <w:ind w:left="284" w:right="284"/>
    </w:pPr>
    <w:rPr>
      <w:i/>
    </w:rPr>
  </w:style>
  <w:style w:type="paragraph" w:customStyle="1" w:styleId="-TabelleSpaltenberschriften">
    <w:name w:val="- Tabelle Spaltenüberschriften"/>
    <w:basedOn w:val="Standard"/>
    <w:rsid w:val="00417FEC"/>
    <w:pPr>
      <w:keepNext/>
      <w:keepLines/>
      <w:tabs>
        <w:tab w:val="center" w:pos="1996"/>
      </w:tabs>
      <w:suppressAutoHyphens/>
      <w:spacing w:before="120" w:line="480" w:lineRule="exact"/>
      <w:jc w:val="center"/>
    </w:pPr>
    <w:rPr>
      <w:rFonts w:cs="Arial"/>
      <w:b/>
      <w:bCs/>
      <w:sz w:val="20"/>
      <w:szCs w:val="16"/>
    </w:rPr>
  </w:style>
  <w:style w:type="paragraph" w:customStyle="1" w:styleId="-TabelleFetterTextinTabelleChar">
    <w:name w:val="- Tabelle Fetter Text in Tabelle Char"/>
    <w:basedOn w:val="Standard"/>
    <w:link w:val="-TabelleFetterTextinTabelleCharChar"/>
    <w:rsid w:val="002C6893"/>
    <w:pPr>
      <w:autoSpaceDE w:val="0"/>
      <w:autoSpaceDN w:val="0"/>
      <w:adjustRightInd w:val="0"/>
      <w:spacing w:before="60"/>
      <w:contextualSpacing/>
    </w:pPr>
    <w:rPr>
      <w:rFonts w:cs="Arial"/>
      <w:b/>
      <w:szCs w:val="16"/>
    </w:rPr>
  </w:style>
  <w:style w:type="paragraph" w:customStyle="1" w:styleId="-Bildunterschrift">
    <w:name w:val="- Bildunterschrift"/>
    <w:basedOn w:val="Standard"/>
    <w:next w:val="-Haupttext"/>
    <w:qFormat/>
    <w:rsid w:val="00C154A4"/>
    <w:pPr>
      <w:spacing w:before="120" w:after="360" w:line="240" w:lineRule="exact"/>
    </w:pPr>
    <w:rPr>
      <w:sz w:val="20"/>
    </w:rPr>
  </w:style>
  <w:style w:type="character" w:customStyle="1" w:styleId="-TabelleFetterTextinTabelleCharChar">
    <w:name w:val="- Tabelle Fetter Text in Tabelle Char Char"/>
    <w:link w:val="-TabelleFetterTextinTabelleChar"/>
    <w:rsid w:val="002C6893"/>
    <w:rPr>
      <w:rFonts w:ascii="Calibri Light" w:hAnsi="Calibri Light" w:cs="Arial"/>
      <w:b/>
      <w:sz w:val="24"/>
      <w:szCs w:val="16"/>
      <w:lang w:eastAsia="zh-CN"/>
    </w:rPr>
  </w:style>
  <w:style w:type="paragraph" w:customStyle="1" w:styleId="-TabelleTextinTabelle">
    <w:name w:val="- Tabelle Text in Tabelle"/>
    <w:basedOn w:val="Standard"/>
    <w:rsid w:val="002C6893"/>
    <w:pPr>
      <w:autoSpaceDE w:val="0"/>
      <w:autoSpaceDN w:val="0"/>
      <w:adjustRightInd w:val="0"/>
      <w:spacing w:before="60"/>
      <w:contextualSpacing/>
    </w:pPr>
    <w:rPr>
      <w:rFonts w:cs="Arial"/>
      <w:szCs w:val="16"/>
    </w:rPr>
  </w:style>
  <w:style w:type="paragraph" w:customStyle="1" w:styleId="-ListemitPunkt">
    <w:name w:val="- Liste mit Punkt"/>
    <w:basedOn w:val="Standard"/>
    <w:qFormat/>
    <w:rsid w:val="00D96868"/>
    <w:pPr>
      <w:numPr>
        <w:numId w:val="8"/>
      </w:numPr>
      <w:spacing w:after="80" w:line="320" w:lineRule="exact"/>
      <w:ind w:left="709" w:hanging="425"/>
    </w:pPr>
  </w:style>
  <w:style w:type="table" w:styleId="Tabellenraster">
    <w:name w:val="Table Grid"/>
    <w:basedOn w:val="NormaleTabelle"/>
    <w:uiPriority w:val="59"/>
    <w:rsid w:val="009A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
    <w:name w:val="Tabelle"/>
    <w:basedOn w:val="NormaleTabelle"/>
    <w:rsid w:val="009A2256"/>
    <w:rPr>
      <w:rFonts w:ascii="Calibri Light" w:hAnsi="Calibri Light"/>
    </w:rPr>
    <w:tblPr>
      <w:tblCellMar>
        <w:top w:w="113" w:type="dxa"/>
        <w:bottom w:w="113" w:type="dxa"/>
      </w:tblCellMar>
    </w:tblPr>
  </w:style>
  <w:style w:type="paragraph" w:customStyle="1" w:styleId="-berschrift2vorHaupttextmitAbstand">
    <w:name w:val="- Überschrift2 vor Haupttext (mit Abstand)"/>
    <w:basedOn w:val="-berschrift2Unterberschriftnachberschrift1"/>
    <w:next w:val="-Haupttext"/>
    <w:qFormat/>
    <w:rsid w:val="00446566"/>
    <w:pPr>
      <w:spacing w:before="600" w:after="480"/>
    </w:pPr>
  </w:style>
  <w:style w:type="paragraph" w:customStyle="1" w:styleId="-QuellenViten-berschrift">
    <w:name w:val="- Quellen/Viten-Überschrift"/>
    <w:basedOn w:val="Standard"/>
    <w:next w:val="Standard"/>
    <w:rsid w:val="00BF13AD"/>
    <w:pPr>
      <w:keepNext/>
      <w:keepLines/>
      <w:spacing w:before="480" w:after="120" w:line="240" w:lineRule="exact"/>
    </w:pPr>
    <w:rPr>
      <w:rFonts w:cs="Lato-Black"/>
      <w:b/>
      <w:sz w:val="20"/>
      <w:szCs w:val="15"/>
    </w:rPr>
  </w:style>
  <w:style w:type="paragraph" w:customStyle="1" w:styleId="-QuellennachweisAutorenviten">
    <w:name w:val="- Quellennachweis/Autorenviten"/>
    <w:basedOn w:val="-Haupttext"/>
    <w:rsid w:val="00BF13AD"/>
    <w:pPr>
      <w:spacing w:after="80" w:line="240" w:lineRule="exact"/>
      <w:jc w:val="left"/>
    </w:pPr>
    <w:rPr>
      <w:rFonts w:cs="Lato-Regular"/>
      <w:sz w:val="20"/>
      <w:szCs w:val="16"/>
    </w:rPr>
  </w:style>
  <w:style w:type="paragraph" w:customStyle="1" w:styleId="-berschrift1Hauptberschriftvorberschrift2">
    <w:name w:val="- Überschrift1 (Hauptüberschrift) vor Überschrift2"/>
    <w:basedOn w:val="Standard"/>
    <w:rsid w:val="00491DAB"/>
    <w:pPr>
      <w:keepNext/>
      <w:keepLines/>
      <w:suppressAutoHyphens/>
      <w:spacing w:line="480" w:lineRule="exact"/>
    </w:pPr>
    <w:rPr>
      <w:b/>
      <w:bCs/>
      <w:sz w:val="40"/>
      <w:szCs w:val="28"/>
    </w:rPr>
  </w:style>
  <w:style w:type="paragraph" w:customStyle="1" w:styleId="-berschrift1HauptberschriftohneUnterberschrift">
    <w:name w:val="- Überschrift1 (Hauptüberschrift) ohne Unterüberschrift"/>
    <w:basedOn w:val="-berschrift1Hauptberschriftvorberschrift2"/>
    <w:next w:val="-Autor-in"/>
    <w:qFormat/>
    <w:rsid w:val="00491DAB"/>
    <w:pPr>
      <w:spacing w:after="240"/>
    </w:pPr>
  </w:style>
  <w:style w:type="paragraph" w:customStyle="1" w:styleId="-berschrift2Unterberschriftnachberschrift1">
    <w:name w:val="- Überschrift2 (Unterüberschrift) nach Überschrift1"/>
    <w:basedOn w:val="Standard"/>
    <w:rsid w:val="003856FC"/>
    <w:pPr>
      <w:keepNext/>
      <w:suppressAutoHyphens/>
      <w:spacing w:before="200" w:after="600" w:line="360" w:lineRule="exact"/>
    </w:pPr>
    <w:rPr>
      <w:b/>
      <w:bCs/>
      <w:sz w:val="28"/>
      <w:szCs w:val="23"/>
    </w:rPr>
  </w:style>
  <w:style w:type="paragraph" w:customStyle="1" w:styleId="-berschrift2frKapitelberschriftinPlaylists">
    <w:name w:val="- Überschrift2 für Kapitelüberschrift in Playlists"/>
    <w:basedOn w:val="-berschrift2Unterberschriftnachberschrift1"/>
    <w:next w:val="-Haupttext"/>
    <w:qFormat/>
    <w:rsid w:val="00491DAB"/>
    <w:pPr>
      <w:pBdr>
        <w:bottom w:val="single" w:sz="4" w:space="1" w:color="auto"/>
      </w:pBdr>
      <w:tabs>
        <w:tab w:val="left" w:pos="425"/>
      </w:tabs>
      <w:spacing w:before="600" w:after="240"/>
      <w:ind w:left="425" w:hanging="425"/>
    </w:pPr>
  </w:style>
  <w:style w:type="paragraph" w:customStyle="1" w:styleId="-berschrift3HaupttextZwischenberschrift">
    <w:name w:val="- Überschrift3 Haupttext (Zwischenüberschrift)"/>
    <w:basedOn w:val="Standard"/>
    <w:next w:val="-Haupttext"/>
    <w:rsid w:val="00491DAB"/>
    <w:pPr>
      <w:keepNext/>
      <w:keepLines/>
      <w:suppressAutoHyphens/>
      <w:spacing w:before="600" w:after="240" w:line="320" w:lineRule="exact"/>
    </w:pPr>
    <w:rPr>
      <w:b/>
      <w:bCs/>
      <w:szCs w:val="26"/>
    </w:rPr>
  </w:style>
  <w:style w:type="paragraph" w:styleId="Kommentartext">
    <w:name w:val="annotation text"/>
    <w:basedOn w:val="Standard"/>
    <w:link w:val="KommentartextZchn"/>
    <w:uiPriority w:val="99"/>
    <w:unhideWhenUsed/>
    <w:rsid w:val="00813EC9"/>
    <w:pPr>
      <w:spacing w:after="200"/>
    </w:pPr>
    <w:rPr>
      <w:rFonts w:ascii="Calibri" w:eastAsia="Calibri" w:hAnsi="Calibri"/>
      <w:sz w:val="20"/>
      <w:szCs w:val="20"/>
      <w:lang w:eastAsia="en-US"/>
    </w:rPr>
  </w:style>
  <w:style w:type="character" w:customStyle="1" w:styleId="KommentartextZchn">
    <w:name w:val="Kommentartext Zchn"/>
    <w:link w:val="Kommentartext"/>
    <w:uiPriority w:val="99"/>
    <w:rsid w:val="00813EC9"/>
    <w:rPr>
      <w:rFonts w:ascii="Calibri" w:eastAsia="Calibri" w:hAnsi="Calibri"/>
      <w:lang w:eastAsia="en-US"/>
    </w:rPr>
  </w:style>
  <w:style w:type="paragraph" w:styleId="Sprechblasentext">
    <w:name w:val="Balloon Text"/>
    <w:basedOn w:val="Standard"/>
    <w:link w:val="SprechblasentextZchn"/>
    <w:uiPriority w:val="99"/>
    <w:semiHidden/>
    <w:unhideWhenUsed/>
    <w:rsid w:val="006E641D"/>
    <w:rPr>
      <w:rFonts w:ascii="Segoe UI" w:hAnsi="Segoe UI" w:cs="Segoe UI"/>
      <w:sz w:val="18"/>
      <w:szCs w:val="18"/>
    </w:rPr>
  </w:style>
  <w:style w:type="character" w:customStyle="1" w:styleId="SprechblasentextZchn">
    <w:name w:val="Sprechblasentext Zchn"/>
    <w:link w:val="Sprechblasentext"/>
    <w:uiPriority w:val="99"/>
    <w:semiHidden/>
    <w:rsid w:val="006E641D"/>
    <w:rPr>
      <w:rFonts w:ascii="Segoe UI" w:hAnsi="Segoe UI" w:cs="Segoe UI"/>
      <w:sz w:val="18"/>
      <w:szCs w:val="18"/>
      <w:lang w:eastAsia="zh-CN"/>
    </w:rPr>
  </w:style>
  <w:style w:type="paragraph" w:customStyle="1" w:styleId="-LIstemitZahlenundSchreiblinien">
    <w:name w:val="- LIste mit Zahlen und Schreiblinien"/>
    <w:basedOn w:val="-Haupttext"/>
    <w:qFormat/>
    <w:rsid w:val="002E0438"/>
    <w:pPr>
      <w:tabs>
        <w:tab w:val="left" w:pos="284"/>
        <w:tab w:val="right" w:leader="underscore" w:pos="7938"/>
      </w:tabs>
      <w:spacing w:after="240"/>
      <w:ind w:left="284" w:hanging="284"/>
    </w:pPr>
  </w:style>
  <w:style w:type="character" w:styleId="Hyperlink">
    <w:name w:val="Hyperlink"/>
    <w:uiPriority w:val="99"/>
    <w:unhideWhenUsed/>
    <w:rsid w:val="00003D2E"/>
    <w:rPr>
      <w:color w:val="0563C1"/>
      <w:u w:val="single"/>
    </w:rPr>
  </w:style>
  <w:style w:type="character" w:styleId="NichtaufgelsteErwhnung">
    <w:name w:val="Unresolved Mention"/>
    <w:uiPriority w:val="99"/>
    <w:semiHidden/>
    <w:unhideWhenUsed/>
    <w:rsid w:val="00003D2E"/>
    <w:rPr>
      <w:color w:val="605E5C"/>
      <w:shd w:val="clear" w:color="auto" w:fill="E1DFDD"/>
    </w:rPr>
  </w:style>
  <w:style w:type="character" w:styleId="BesuchterLink">
    <w:name w:val="FollowedHyperlink"/>
    <w:uiPriority w:val="99"/>
    <w:semiHidden/>
    <w:unhideWhenUsed/>
    <w:rsid w:val="00255153"/>
    <w:rPr>
      <w:color w:val="954F72"/>
      <w:u w:val="single"/>
    </w:rPr>
  </w:style>
  <w:style w:type="paragraph" w:styleId="Beschriftung">
    <w:name w:val="caption"/>
    <w:basedOn w:val="Standard"/>
    <w:next w:val="Standard"/>
    <w:uiPriority w:val="35"/>
    <w:unhideWhenUsed/>
    <w:qFormat/>
    <w:rsid w:val="00893A7B"/>
    <w:rPr>
      <w:b/>
      <w:bCs/>
      <w:sz w:val="20"/>
      <w:szCs w:val="20"/>
    </w:rPr>
  </w:style>
  <w:style w:type="paragraph" w:styleId="StandardWeb">
    <w:name w:val="Normal (Web)"/>
    <w:basedOn w:val="Standard"/>
    <w:uiPriority w:val="99"/>
    <w:semiHidden/>
    <w:unhideWhenUsed/>
    <w:rsid w:val="00893A7B"/>
    <w:rPr>
      <w:rFonts w:ascii="Times New Roman" w:hAnsi="Times New Roman"/>
    </w:rPr>
  </w:style>
  <w:style w:type="character" w:styleId="Zeilennummer">
    <w:name w:val="line number"/>
    <w:uiPriority w:val="99"/>
    <w:semiHidden/>
    <w:unhideWhenUsed/>
    <w:rsid w:val="00333B77"/>
    <w:rPr>
      <w:rFonts w:ascii="Calibri" w:hAnsi="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09545">
      <w:bodyDiv w:val="1"/>
      <w:marLeft w:val="0"/>
      <w:marRight w:val="0"/>
      <w:marTop w:val="0"/>
      <w:marBottom w:val="0"/>
      <w:divBdr>
        <w:top w:val="none" w:sz="0" w:space="0" w:color="auto"/>
        <w:left w:val="none" w:sz="0" w:space="0" w:color="auto"/>
        <w:bottom w:val="none" w:sz="0" w:space="0" w:color="auto"/>
        <w:right w:val="none" w:sz="0" w:space="0" w:color="auto"/>
      </w:divBdr>
      <w:divsChild>
        <w:div w:id="1834643317">
          <w:marLeft w:val="0"/>
          <w:marRight w:val="0"/>
          <w:marTop w:val="0"/>
          <w:marBottom w:val="0"/>
          <w:divBdr>
            <w:top w:val="none" w:sz="0" w:space="0" w:color="auto"/>
            <w:left w:val="none" w:sz="0" w:space="0" w:color="auto"/>
            <w:bottom w:val="none" w:sz="0" w:space="0" w:color="auto"/>
            <w:right w:val="none" w:sz="0" w:space="0" w:color="auto"/>
          </w:divBdr>
          <w:divsChild>
            <w:div w:id="1093010538">
              <w:marLeft w:val="0"/>
              <w:marRight w:val="0"/>
              <w:marTop w:val="0"/>
              <w:marBottom w:val="0"/>
              <w:divBdr>
                <w:top w:val="none" w:sz="0" w:space="0" w:color="auto"/>
                <w:left w:val="none" w:sz="0" w:space="0" w:color="auto"/>
                <w:bottom w:val="none" w:sz="0" w:space="0" w:color="auto"/>
                <w:right w:val="none" w:sz="0" w:space="0" w:color="auto"/>
              </w:divBdr>
              <w:divsChild>
                <w:div w:id="895238891">
                  <w:marLeft w:val="0"/>
                  <w:marRight w:val="0"/>
                  <w:marTop w:val="0"/>
                  <w:marBottom w:val="0"/>
                  <w:divBdr>
                    <w:top w:val="none" w:sz="0" w:space="0" w:color="auto"/>
                    <w:left w:val="none" w:sz="0" w:space="0" w:color="auto"/>
                    <w:bottom w:val="none" w:sz="0" w:space="0" w:color="auto"/>
                    <w:right w:val="none" w:sz="0" w:space="0" w:color="auto"/>
                  </w:divBdr>
                  <w:divsChild>
                    <w:div w:id="7668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enradar.de/hintergrundwissen/artikel/jenseits-der-kindeskind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volltext.merkur-zeitschrift.de/journal/mr/71/814"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medienradar.de/hintergrundwissen/artikel/jenseits-der-kindeski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E235559ECA26B488F199DE1D61CA6C0" ma:contentTypeVersion="9" ma:contentTypeDescription="Ein neues Dokument erstellen." ma:contentTypeScope="" ma:versionID="b2225549201cdbcec75f10d59bdfe2eb">
  <xsd:schema xmlns:xsd="http://www.w3.org/2001/XMLSchema" xmlns:xs="http://www.w3.org/2001/XMLSchema" xmlns:p="http://schemas.microsoft.com/office/2006/metadata/properties" xmlns:ns2="aaebc552-79aa-4a97-a340-ee3a78feb3fc" targetNamespace="http://schemas.microsoft.com/office/2006/metadata/properties" ma:root="true" ma:fieldsID="9c7876d8fdf539e1eeda332b113740f5" ns2:_="">
    <xsd:import namespace="aaebc552-79aa-4a97-a340-ee3a78feb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bc552-79aa-4a97-a340-ee3a78feb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020FD-0C5A-4117-A99A-9B9D3D37E7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401AC1-0326-4F2F-8DC9-350D5AF28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bc552-79aa-4a97-a340-ee3a78feb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CAB86-1E76-4F04-BD67-21FA45FE0228}">
  <ds:schemaRefs>
    <ds:schemaRef ds:uri="http://schemas.microsoft.com/sharepoint/v3/contenttype/forms"/>
  </ds:schemaRefs>
</ds:datastoreItem>
</file>

<file path=customXml/itemProps4.xml><?xml version="1.0" encoding="utf-8"?>
<ds:datastoreItem xmlns:ds="http://schemas.openxmlformats.org/officeDocument/2006/customXml" ds:itemID="{DC665006-AA11-B444-8961-2C055923901A}">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5</Pages>
  <Words>2259</Words>
  <Characters>14232</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ARTIKEL</vt:lpstr>
    </vt:vector>
  </TitlesOfParts>
  <Company/>
  <LinksUpToDate>false</LinksUpToDate>
  <CharactersWithSpaces>16459</CharactersWithSpaces>
  <SharedDoc>false</SharedDoc>
  <HLinks>
    <vt:vector size="6" baseType="variant">
      <vt:variant>
        <vt:i4>65555</vt:i4>
      </vt:variant>
      <vt:variant>
        <vt:i4>-1</vt:i4>
      </vt:variant>
      <vt:variant>
        <vt:i4>1028</vt:i4>
      </vt:variant>
      <vt:variant>
        <vt:i4>4</vt:i4>
      </vt:variant>
      <vt:variant>
        <vt:lpwstr>https://youtu.be/RHQC4fAhcbU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dc:title>
  <dc:subject/>
  <dc:creator>K</dc:creator>
  <cp:keywords/>
  <dc:description/>
  <cp:lastModifiedBy>Brigitte Zeitlmann</cp:lastModifiedBy>
  <cp:revision>52</cp:revision>
  <cp:lastPrinted>2023-01-03T14:25:00Z</cp:lastPrinted>
  <dcterms:created xsi:type="dcterms:W3CDTF">2020-11-03T12:21:00Z</dcterms:created>
  <dcterms:modified xsi:type="dcterms:W3CDTF">2023-01-03T14:25:00Z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0x0101006E235559ECA26B488F199DE1D61CA6C0</vt:lpwstr>
  </property>
</Properties>
</file>